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915F" w14:textId="1B06EA1B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Below, </w:t>
      </w:r>
      <w:proofErr w:type="gramStart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you'll</w:t>
      </w:r>
      <w:proofErr w:type="gramEnd"/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 w:rsidR="006C123C" w:rsidRPr="006C123C">
        <w:rPr>
          <w:rFonts w:ascii="Arial" w:eastAsia="Times New Roman" w:hAnsi="Arial" w:cs="Arial"/>
          <w:b/>
          <w:i/>
          <w:sz w:val="20"/>
          <w:szCs w:val="20"/>
          <w:lang w:val="en"/>
        </w:rPr>
        <w:t>Diagnostics and Personalized Medicine Conference</w:t>
      </w:r>
      <w:r w:rsidRPr="00D8090C">
        <w:rPr>
          <w:rFonts w:ascii="Arial" w:eastAsia="Times New Roman" w:hAnsi="Arial" w:cs="Arial"/>
          <w:b/>
          <w:i/>
          <w:sz w:val="20"/>
          <w:szCs w:val="20"/>
          <w:lang w:val="en"/>
        </w:rPr>
        <w:t>,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 how they will make you a better employee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6AF2D09C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6C123C" w:rsidRPr="006C123C">
        <w:rPr>
          <w:rFonts w:ascii="Arial" w:eastAsia="Times New Roman" w:hAnsi="Arial" w:cs="Arial"/>
          <w:i/>
          <w:sz w:val="20"/>
          <w:szCs w:val="20"/>
          <w:lang w:val="en"/>
        </w:rPr>
        <w:t>Diagnostics and Personalized Medicine Conference</w:t>
      </w:r>
      <w:r w:rsidR="00913DCB">
        <w:rPr>
          <w:rFonts w:ascii="Arial" w:hAnsi="Arial" w:cs="Arial"/>
          <w:sz w:val="20"/>
          <w:szCs w:val="20"/>
        </w:rPr>
        <w:t xml:space="preserve">, </w:t>
      </w:r>
      <w:r w:rsidR="00E766A3">
        <w:rPr>
          <w:rFonts w:ascii="Arial" w:hAnsi="Arial" w:cs="Arial"/>
          <w:sz w:val="20"/>
          <w:szCs w:val="20"/>
        </w:rPr>
        <w:t>December</w:t>
      </w:r>
      <w:r w:rsidR="004B7C15" w:rsidRPr="004B7C15">
        <w:rPr>
          <w:rFonts w:ascii="Arial" w:hAnsi="Arial" w:cs="Arial"/>
          <w:sz w:val="20"/>
          <w:szCs w:val="20"/>
        </w:rPr>
        <w:t xml:space="preserve"> </w:t>
      </w:r>
      <w:r w:rsidR="00E766A3">
        <w:rPr>
          <w:rFonts w:ascii="Arial" w:hAnsi="Arial" w:cs="Arial"/>
          <w:sz w:val="20"/>
          <w:szCs w:val="20"/>
        </w:rPr>
        <w:t>8</w:t>
      </w:r>
      <w:r w:rsidR="004B7C15" w:rsidRPr="004B7C15">
        <w:rPr>
          <w:rFonts w:ascii="Arial" w:hAnsi="Arial" w:cs="Arial"/>
          <w:sz w:val="20"/>
          <w:szCs w:val="20"/>
        </w:rPr>
        <w:t xml:space="preserve"> – </w:t>
      </w:r>
      <w:r w:rsidR="00E766A3">
        <w:rPr>
          <w:rFonts w:ascii="Arial" w:hAnsi="Arial" w:cs="Arial"/>
          <w:sz w:val="20"/>
          <w:szCs w:val="20"/>
        </w:rPr>
        <w:t>9</w:t>
      </w:r>
      <w:r w:rsidR="00595F27">
        <w:rPr>
          <w:rFonts w:ascii="Arial" w:hAnsi="Arial" w:cs="Arial"/>
          <w:sz w:val="20"/>
          <w:szCs w:val="20"/>
        </w:rPr>
        <w:t xml:space="preserve">, </w:t>
      </w:r>
      <w:r w:rsidR="004B7C15">
        <w:rPr>
          <w:rFonts w:ascii="Arial" w:hAnsi="Arial" w:cs="Arial"/>
          <w:sz w:val="20"/>
          <w:szCs w:val="20"/>
        </w:rPr>
        <w:t>this is a virtual event.</w:t>
      </w:r>
    </w:p>
    <w:p w14:paraId="56BF9164" w14:textId="496C73FA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E766A3">
        <w:rPr>
          <w:rFonts w:ascii="Arial" w:hAnsi="Arial" w:cs="Arial"/>
          <w:sz w:val="20"/>
          <w:szCs w:val="20"/>
        </w:rPr>
        <w:t>c</w:t>
      </w:r>
      <w:r w:rsidR="00E766A3" w:rsidRPr="00E766A3">
        <w:rPr>
          <w:rFonts w:ascii="Arial" w:hAnsi="Arial" w:cs="Arial"/>
          <w:sz w:val="20"/>
          <w:szCs w:val="20"/>
        </w:rPr>
        <w:t>onference</w:t>
      </w:r>
      <w:r w:rsidR="00316C84" w:rsidRPr="0000116F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</w:t>
      </w:r>
      <w:r w:rsidR="00316C84">
        <w:rPr>
          <w:rFonts w:ascii="Arial" w:hAnsi="Arial" w:cs="Arial"/>
          <w:color w:val="353535"/>
          <w:sz w:val="20"/>
          <w:szCs w:val="20"/>
          <w:lang w:val="en"/>
        </w:rPr>
        <w:t>,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6C123C" w:rsidRPr="006C123C">
        <w:rPr>
          <w:rFonts w:ascii="Arial" w:hAnsi="Arial" w:cs="Arial"/>
          <w:color w:val="353535"/>
          <w:sz w:val="20"/>
          <w:szCs w:val="20"/>
          <w:lang w:val="en"/>
        </w:rPr>
        <w:t>Diagnostics are important for the detection and prevention of disease, determination of treatment effectiveness, and improvement in overall health outcomes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</w:t>
      </w:r>
      <w:r w:rsidR="006C123C" w:rsidRPr="006C123C">
        <w:rPr>
          <w:rFonts w:ascii="Arial" w:eastAsia="Times New Roman" w:hAnsi="Arial" w:cs="Arial"/>
          <w:i/>
          <w:sz w:val="20"/>
          <w:szCs w:val="20"/>
          <w:lang w:val="en"/>
        </w:rPr>
        <w:t>Diagnostics and Personalized Medicine Conference</w:t>
      </w:r>
      <w:r w:rsidR="00E766A3" w:rsidRPr="00E766A3">
        <w:rPr>
          <w:rFonts w:ascii="Arial" w:eastAsia="Times New Roman" w:hAnsi="Arial" w:cs="Arial"/>
          <w:i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  <w:r w:rsidR="00316C8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6BF9165" w14:textId="49117951" w:rsidR="006A47E7" w:rsidRPr="00BC292A" w:rsidRDefault="00316C84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Numerous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</w:t>
      </w:r>
      <w:r w:rsidR="00051313">
        <w:rPr>
          <w:rFonts w:ascii="Arial" w:eastAsia="Times New Roman" w:hAnsi="Arial" w:cs="Arial"/>
          <w:sz w:val="20"/>
          <w:szCs w:val="20"/>
        </w:rPr>
        <w:t>y representatives</w:t>
      </w:r>
      <w:r w:rsidR="00595F27">
        <w:rPr>
          <w:rFonts w:ascii="Arial" w:eastAsia="Times New Roman" w:hAnsi="Arial" w:cs="Arial"/>
          <w:sz w:val="20"/>
          <w:szCs w:val="20"/>
        </w:rPr>
        <w:t xml:space="preserve"> from </w:t>
      </w:r>
      <w:r>
        <w:rPr>
          <w:rFonts w:ascii="Arial" w:eastAsia="Times New Roman" w:hAnsi="Arial" w:cs="Arial"/>
          <w:sz w:val="20"/>
          <w:szCs w:val="20"/>
        </w:rPr>
        <w:t>around the globe</w:t>
      </w:r>
      <w:r w:rsidR="00595F27">
        <w:rPr>
          <w:rFonts w:ascii="Arial" w:eastAsia="Times New Roman" w:hAnsi="Arial" w:cs="Arial"/>
          <w:sz w:val="20"/>
          <w:szCs w:val="20"/>
        </w:rPr>
        <w:t xml:space="preserve">, will </w:t>
      </w:r>
      <w:r w:rsidR="006A47E7"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="006A47E7" w:rsidRPr="001B17F7">
        <w:rPr>
          <w:rFonts w:ascii="Arial" w:eastAsia="Times New Roman" w:hAnsi="Arial" w:cs="Arial"/>
          <w:sz w:val="20"/>
          <w:szCs w:val="20"/>
        </w:rPr>
        <w:t xml:space="preserve">event. </w:t>
      </w:r>
      <w:r w:rsidR="006A47E7" w:rsidRPr="006C123C">
        <w:rPr>
          <w:rFonts w:ascii="Arial" w:eastAsia="Times New Roman" w:hAnsi="Arial" w:cs="Arial"/>
          <w:sz w:val="20"/>
          <w:szCs w:val="20"/>
        </w:rPr>
        <w:t xml:space="preserve">In </w:t>
      </w:r>
      <w:r w:rsidR="006C123C" w:rsidRPr="006C123C">
        <w:rPr>
          <w:rFonts w:ascii="Arial" w:eastAsia="Times New Roman" w:hAnsi="Arial" w:cs="Arial"/>
          <w:sz w:val="20"/>
          <w:szCs w:val="20"/>
        </w:rPr>
        <w:t>addition,</w:t>
      </w:r>
      <w:r w:rsidR="006C123C" w:rsidRPr="006C123C">
        <w:t xml:space="preserve"> </w:t>
      </w:r>
      <w:r w:rsidR="006C123C" w:rsidRPr="006C123C">
        <w:rPr>
          <w:rFonts w:ascii="Arial" w:eastAsia="Times New Roman" w:hAnsi="Arial" w:cs="Arial"/>
          <w:sz w:val="20"/>
          <w:szCs w:val="20"/>
        </w:rPr>
        <w:t>we can expect a growing need for clarity regarding regulatory submissions. For example, the co-development of a companion diagnostic to identify patients that will benefit from a new innovative treatment may present a regulatory challenge for companies wanting to bring them to market simultaneously via an accelerated approval pathway.</w:t>
      </w:r>
    </w:p>
    <w:p w14:paraId="30F3F371" w14:textId="18021FC2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E766A3" w:rsidRPr="00E766A3">
        <w:rPr>
          <w:rFonts w:ascii="Arial" w:hAnsi="Arial" w:cs="Arial"/>
          <w:sz w:val="20"/>
          <w:szCs w:val="20"/>
        </w:rPr>
        <w:t>Conference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51313" w:rsidRPr="001B17F7">
        <w:rPr>
          <w:rFonts w:ascii="Arial" w:eastAsia="Times New Roman" w:hAnsi="Arial" w:cs="Arial"/>
          <w:sz w:val="20"/>
          <w:szCs w:val="20"/>
        </w:rPr>
        <w:t>several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</w:t>
      </w:r>
      <w:r w:rsidR="00251138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</w:t>
      </w:r>
      <w:r w:rsidR="00856CB2">
        <w:rPr>
          <w:rFonts w:ascii="Arial" w:eastAsia="Times New Roman" w:hAnsi="Arial" w:cs="Arial"/>
          <w:sz w:val="20"/>
          <w:szCs w:val="20"/>
        </w:rPr>
        <w:t xml:space="preserve">the </w:t>
      </w:r>
      <w:r w:rsidR="006C123C" w:rsidRPr="006C123C">
        <w:rPr>
          <w:rFonts w:ascii="Arial" w:eastAsia="Times New Roman" w:hAnsi="Arial" w:cs="Arial"/>
          <w:sz w:val="20"/>
          <w:szCs w:val="20"/>
        </w:rPr>
        <w:t xml:space="preserve">Diagnostic and Personalized Medicine R&amp;D </w:t>
      </w:r>
      <w:r w:rsidR="00856CB2">
        <w:rPr>
          <w:rFonts w:ascii="Arial" w:eastAsia="Times New Roman" w:hAnsi="Arial" w:cs="Arial"/>
          <w:sz w:val="20"/>
          <w:szCs w:val="20"/>
        </w:rPr>
        <w:t xml:space="preserve">field. </w:t>
      </w:r>
    </w:p>
    <w:p w14:paraId="40893E2F" w14:textId="5334FEA1" w:rsidR="00550FE4" w:rsidRDefault="00856CB2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&lt;select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F443E9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 xml:space="preserve">Diagnostic and Personalized Medicine R&amp;D </w:t>
      </w:r>
    </w:p>
    <w:p w14:paraId="3BDE0694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Combination Product R&amp;D</w:t>
      </w:r>
    </w:p>
    <w:p w14:paraId="4FAF39CD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Business Development</w:t>
      </w:r>
    </w:p>
    <w:p w14:paraId="104945BE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Clinical Research</w:t>
      </w:r>
    </w:p>
    <w:p w14:paraId="66053C73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CMC</w:t>
      </w:r>
    </w:p>
    <w:p w14:paraId="71ECEAFB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 w:rsidRPr="006C123C">
        <w:rPr>
          <w:rFonts w:ascii="Arial" w:hAnsi="Arial" w:cs="Arial"/>
          <w:bCs/>
          <w:color w:val="000000"/>
          <w:sz w:val="20"/>
          <w:szCs w:val="20"/>
        </w:rPr>
        <w:t>eClinical</w:t>
      </w:r>
      <w:proofErr w:type="spellEnd"/>
    </w:p>
    <w:p w14:paraId="28FF8BE8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Legal, Government Affairs</w:t>
      </w:r>
    </w:p>
    <w:p w14:paraId="6EA70C55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Policy</w:t>
      </w:r>
    </w:p>
    <w:p w14:paraId="19911CE8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Quality Assurance and Control</w:t>
      </w:r>
    </w:p>
    <w:p w14:paraId="6F0EA5DA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Regulatory Affairs, Regulatory Operations</w:t>
      </w:r>
    </w:p>
    <w:p w14:paraId="1FFD9788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Research and Development</w:t>
      </w:r>
    </w:p>
    <w:p w14:paraId="5EAAEF48" w14:textId="77777777" w:rsidR="006C123C" w:rsidRPr="006C123C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Submissions</w:t>
      </w:r>
    </w:p>
    <w:p w14:paraId="56BF917D" w14:textId="6FCFF964" w:rsidR="00BA10E7" w:rsidRPr="00BA10E7" w:rsidRDefault="006C123C" w:rsidP="006C123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C123C">
        <w:rPr>
          <w:rFonts w:ascii="Arial" w:hAnsi="Arial" w:cs="Arial"/>
          <w:bCs/>
          <w:color w:val="000000"/>
          <w:sz w:val="20"/>
          <w:szCs w:val="20"/>
        </w:rPr>
        <w:t>Biotechnology</w:t>
      </w:r>
    </w:p>
    <w:p w14:paraId="56BF917E" w14:textId="3A9FD291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</w:t>
      </w:r>
      <w:r w:rsidR="00E766A3">
        <w:rPr>
          <w:rFonts w:ascii="Arial" w:hAnsi="Arial" w:cs="Arial"/>
          <w:sz w:val="20"/>
          <w:szCs w:val="20"/>
        </w:rPr>
        <w:t>c</w:t>
      </w:r>
      <w:r w:rsidR="00E766A3" w:rsidRPr="00E766A3">
        <w:rPr>
          <w:rFonts w:ascii="Arial" w:hAnsi="Arial" w:cs="Arial"/>
          <w:sz w:val="20"/>
          <w:szCs w:val="20"/>
        </w:rPr>
        <w:t>onference</w:t>
      </w:r>
      <w:r>
        <w:rPr>
          <w:rFonts w:ascii="Arial" w:hAnsi="Arial" w:cs="Arial"/>
          <w:sz w:val="20"/>
          <w:szCs w:val="20"/>
        </w:rPr>
        <w:t>. The registration fee</w:t>
      </w:r>
      <w:r w:rsidR="003954E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travel expenses, and per diem are estimated below. </w:t>
      </w:r>
    </w:p>
    <w:p w14:paraId="56BF917F" w14:textId="52E5664E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986411">
        <w:rPr>
          <w:rStyle w:val="Strong"/>
          <w:rFonts w:ascii="Arial" w:hAnsi="Arial" w:cs="Arial"/>
          <w:sz w:val="20"/>
          <w:szCs w:val="20"/>
        </w:rPr>
        <w:t>&lt;</w:t>
      </w:r>
      <w:r w:rsidR="003954EB">
        <w:rPr>
          <w:rStyle w:val="Strong"/>
          <w:rFonts w:ascii="Arial" w:hAnsi="Arial" w:cs="Arial"/>
          <w:sz w:val="20"/>
          <w:szCs w:val="20"/>
        </w:rPr>
        <w:t>$</w:t>
      </w:r>
      <w:r w:rsidR="00251138">
        <w:rPr>
          <w:rStyle w:val="Strong"/>
          <w:rFonts w:ascii="Arial" w:hAnsi="Arial" w:cs="Arial"/>
          <w:sz w:val="20"/>
          <w:szCs w:val="20"/>
        </w:rPr>
        <w:t>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&gt; 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</w:t>
      </w:r>
      <w:proofErr w:type="gramStart"/>
      <w:r w:rsidRPr="009A3659">
        <w:rPr>
          <w:rStyle w:val="Strong"/>
          <w:rFonts w:ascii="Arial" w:hAnsi="Arial" w:cs="Arial"/>
          <w:sz w:val="20"/>
          <w:szCs w:val="20"/>
        </w:rPr>
        <w:t>below</w:t>
      </w:r>
      <w:proofErr w:type="gramEnd"/>
      <w:r w:rsidR="00D90C6A">
        <w:rPr>
          <w:rStyle w:val="Strong"/>
          <w:rFonts w:ascii="Arial" w:hAnsi="Arial" w:cs="Arial"/>
          <w:sz w:val="20"/>
          <w:szCs w:val="20"/>
        </w:rPr>
        <w:t xml:space="preserve"> </w:t>
      </w:r>
    </w:p>
    <w:p w14:paraId="5FEC5BEA" w14:textId="0C46B704" w:rsidR="00D90C6A" w:rsidRDefault="00D90C6A" w:rsidP="00AC1BE2">
      <w:pPr>
        <w:pStyle w:val="NormalWeb"/>
      </w:pPr>
    </w:p>
    <w:p w14:paraId="3D73ECA8" w14:textId="0C24EFDD" w:rsidR="00FF5D7E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00129CE6" w14:textId="77777777" w:rsidR="00E766A3" w:rsidRDefault="00E766A3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231B9113" w14:textId="77777777" w:rsidR="004B7C15" w:rsidRDefault="004B7C15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</w:p>
    <w:p w14:paraId="4ACDFD0C" w14:textId="29304FD8" w:rsidR="00FF5D7E" w:rsidRPr="001803F8" w:rsidRDefault="00FF5D7E" w:rsidP="00FF5D7E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1803F8">
        <w:rPr>
          <w:rStyle w:val="Strong"/>
          <w:rFonts w:ascii="Arial" w:hAnsi="Arial" w:cs="Arial"/>
          <w:sz w:val="20"/>
          <w:szCs w:val="20"/>
        </w:rPr>
        <w:t>Registration Fees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85"/>
        <w:gridCol w:w="2520"/>
        <w:gridCol w:w="2245"/>
      </w:tblGrid>
      <w:tr w:rsidR="00FF5D7E" w:rsidRPr="001803F8" w14:paraId="2EAF370B" w14:textId="77777777" w:rsidTr="00EB2EA4">
        <w:tc>
          <w:tcPr>
            <w:tcW w:w="4585" w:type="dxa"/>
            <w:shd w:val="clear" w:color="auto" w:fill="BFBFBF" w:themeFill="background1" w:themeFillShade="BF"/>
          </w:tcPr>
          <w:p w14:paraId="5B718036" w14:textId="57FC1998" w:rsidR="00FF5D7E" w:rsidRPr="001803F8" w:rsidRDefault="00FF5D7E" w:rsidP="00EB2EA4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Early Bird Rates Through </w:t>
            </w:r>
            <w:r w:rsidR="006C123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4B7C1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C123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2C508311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</w:tc>
        <w:tc>
          <w:tcPr>
            <w:tcW w:w="2245" w:type="dxa"/>
            <w:shd w:val="clear" w:color="auto" w:fill="BFBFBF" w:themeFill="background1" w:themeFillShade="BF"/>
          </w:tcPr>
          <w:p w14:paraId="27C0E8C9" w14:textId="77777777" w:rsidR="00FF5D7E" w:rsidRPr="001803F8" w:rsidRDefault="00FF5D7E" w:rsidP="00EB2EA4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>Nonmember</w:t>
            </w:r>
          </w:p>
        </w:tc>
      </w:tr>
      <w:tr w:rsidR="00FF5D7E" w:rsidRPr="001803F8" w14:paraId="05B290F9" w14:textId="77777777" w:rsidTr="00EB2EA4">
        <w:tc>
          <w:tcPr>
            <w:tcW w:w="4585" w:type="dxa"/>
          </w:tcPr>
          <w:p w14:paraId="12DF7A8A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226CB5EF" w14:textId="6DBAE5A9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3F8C5556" w14:textId="50F73FEB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1,145</w:t>
            </w:r>
          </w:p>
        </w:tc>
      </w:tr>
      <w:tr w:rsidR="00FF5D7E" w:rsidRPr="001803F8" w14:paraId="61EE9744" w14:textId="77777777" w:rsidTr="00EB2EA4">
        <w:tc>
          <w:tcPr>
            <w:tcW w:w="4585" w:type="dxa"/>
          </w:tcPr>
          <w:p w14:paraId="2E7053EF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650C97F" w14:textId="656B971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475</w:t>
            </w:r>
          </w:p>
        </w:tc>
        <w:tc>
          <w:tcPr>
            <w:tcW w:w="2245" w:type="dxa"/>
          </w:tcPr>
          <w:p w14:paraId="044EE688" w14:textId="6781ECA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F5D7E" w:rsidRPr="001803F8" w14:paraId="118DD104" w14:textId="77777777" w:rsidTr="00EB2EA4">
        <w:tc>
          <w:tcPr>
            <w:tcW w:w="4585" w:type="dxa"/>
          </w:tcPr>
          <w:p w14:paraId="192DFDD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146F2D45" w14:textId="2EE01AD2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245" w:type="dxa"/>
          </w:tcPr>
          <w:p w14:paraId="08286A97" w14:textId="64FD90E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725</w:t>
            </w:r>
          </w:p>
        </w:tc>
      </w:tr>
      <w:tr w:rsidR="00FF5D7E" w:rsidRPr="001803F8" w14:paraId="52523860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089835BD" w14:textId="31D0B8B0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Advance Rates Through </w:t>
            </w:r>
            <w:r w:rsidR="006C123C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4B7C1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C123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FF5D7E" w:rsidRPr="001803F8" w14:paraId="1439BB95" w14:textId="77777777" w:rsidTr="00EB2EA4">
        <w:tc>
          <w:tcPr>
            <w:tcW w:w="4585" w:type="dxa"/>
          </w:tcPr>
          <w:p w14:paraId="374994DD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1CE0C1E5" w14:textId="6D2E1CA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245" w:type="dxa"/>
          </w:tcPr>
          <w:p w14:paraId="757B3F56" w14:textId="01CE0420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5F15D3AB" w14:textId="77777777" w:rsidTr="00EB2EA4">
        <w:tc>
          <w:tcPr>
            <w:tcW w:w="4585" w:type="dxa"/>
          </w:tcPr>
          <w:p w14:paraId="05DE07FE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31E54BFA" w14:textId="618CE92E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625</w:t>
            </w:r>
          </w:p>
        </w:tc>
        <w:tc>
          <w:tcPr>
            <w:tcW w:w="2245" w:type="dxa"/>
          </w:tcPr>
          <w:p w14:paraId="44A09235" w14:textId="7387552C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875</w:t>
            </w:r>
          </w:p>
        </w:tc>
      </w:tr>
      <w:tr w:rsidR="00FF5D7E" w:rsidRPr="001803F8" w14:paraId="7AF3F347" w14:textId="77777777" w:rsidTr="00EB2EA4">
        <w:tc>
          <w:tcPr>
            <w:tcW w:w="4585" w:type="dxa"/>
          </w:tcPr>
          <w:p w14:paraId="63662DD9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61F9B8CB" w14:textId="69C0950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1,195</w:t>
            </w:r>
          </w:p>
        </w:tc>
        <w:tc>
          <w:tcPr>
            <w:tcW w:w="2245" w:type="dxa"/>
          </w:tcPr>
          <w:p w14:paraId="44333137" w14:textId="5B09FDB2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1345</w:t>
            </w:r>
          </w:p>
        </w:tc>
      </w:tr>
      <w:tr w:rsidR="00FF5D7E" w:rsidRPr="001803F8" w14:paraId="650614BA" w14:textId="77777777" w:rsidTr="00EB2EA4">
        <w:tc>
          <w:tcPr>
            <w:tcW w:w="9350" w:type="dxa"/>
            <w:gridSpan w:val="3"/>
            <w:shd w:val="clear" w:color="auto" w:fill="BFBFBF" w:themeFill="background1" w:themeFillShade="BF"/>
          </w:tcPr>
          <w:p w14:paraId="7BC8E4FF" w14:textId="2AB6D775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b/>
                <w:sz w:val="20"/>
                <w:szCs w:val="20"/>
              </w:rPr>
              <w:t xml:space="preserve">Standard Rates Beginning </w:t>
            </w:r>
            <w:r w:rsidR="006C123C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4B7C1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C123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</w:tr>
      <w:tr w:rsidR="00FF5D7E" w:rsidRPr="001803F8" w14:paraId="653B0622" w14:textId="77777777" w:rsidTr="00EB2EA4">
        <w:tc>
          <w:tcPr>
            <w:tcW w:w="4585" w:type="dxa"/>
          </w:tcPr>
          <w:p w14:paraId="35561AC8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Academic/Charitable/Non-Profit (Full Time)</w:t>
            </w:r>
          </w:p>
        </w:tc>
        <w:tc>
          <w:tcPr>
            <w:tcW w:w="2520" w:type="dxa"/>
          </w:tcPr>
          <w:p w14:paraId="434E441F" w14:textId="07FDE0B3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2245" w:type="dxa"/>
          </w:tcPr>
          <w:p w14:paraId="2C982E75" w14:textId="173EB027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1,025</w:t>
            </w:r>
          </w:p>
        </w:tc>
      </w:tr>
      <w:tr w:rsidR="00FF5D7E" w:rsidRPr="001803F8" w14:paraId="38B227E0" w14:textId="77777777" w:rsidTr="00EB2EA4">
        <w:tc>
          <w:tcPr>
            <w:tcW w:w="4585" w:type="dxa"/>
          </w:tcPr>
          <w:p w14:paraId="24673912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Government (Full Time)</w:t>
            </w:r>
          </w:p>
        </w:tc>
        <w:tc>
          <w:tcPr>
            <w:tcW w:w="2520" w:type="dxa"/>
          </w:tcPr>
          <w:p w14:paraId="27051E8A" w14:textId="7CFE5ED8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775</w:t>
            </w:r>
          </w:p>
        </w:tc>
        <w:tc>
          <w:tcPr>
            <w:tcW w:w="2245" w:type="dxa"/>
          </w:tcPr>
          <w:p w14:paraId="0A71540D" w14:textId="7892F09D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1,025</w:t>
            </w:r>
          </w:p>
        </w:tc>
      </w:tr>
      <w:tr w:rsidR="00FF5D7E" w:rsidRPr="001803F8" w14:paraId="732932E5" w14:textId="77777777" w:rsidTr="00EB2EA4">
        <w:tc>
          <w:tcPr>
            <w:tcW w:w="4585" w:type="dxa"/>
          </w:tcPr>
          <w:p w14:paraId="25B09C36" w14:textId="77777777" w:rsidR="00FF5D7E" w:rsidRPr="001803F8" w:rsidRDefault="00FF5D7E" w:rsidP="00FF5D7E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1803F8">
              <w:rPr>
                <w:rFonts w:ascii="Arial" w:hAnsi="Arial" w:cs="Arial"/>
                <w:sz w:val="20"/>
                <w:szCs w:val="20"/>
              </w:rPr>
              <w:t>Industry</w:t>
            </w:r>
          </w:p>
        </w:tc>
        <w:tc>
          <w:tcPr>
            <w:tcW w:w="2520" w:type="dxa"/>
          </w:tcPr>
          <w:p w14:paraId="0365834F" w14:textId="17742886" w:rsidR="00FF5D7E" w:rsidRPr="007D14BF" w:rsidRDefault="00FF5D7E" w:rsidP="00FF5D7E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4B7C15">
              <w:rPr>
                <w:rFonts w:ascii="Arial" w:hAnsi="Arial" w:cs="Arial"/>
                <w:sz w:val="20"/>
                <w:szCs w:val="20"/>
              </w:rPr>
              <w:t>1,395</w:t>
            </w:r>
          </w:p>
        </w:tc>
        <w:tc>
          <w:tcPr>
            <w:tcW w:w="2245" w:type="dxa"/>
          </w:tcPr>
          <w:p w14:paraId="686B304F" w14:textId="3875840F" w:rsidR="00FF5D7E" w:rsidRPr="001803F8" w:rsidRDefault="00FF5D7E" w:rsidP="00FF5D7E">
            <w:pPr>
              <w:pStyle w:val="NormalWeb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14BF">
              <w:rPr>
                <w:rFonts w:ascii="Arial" w:hAnsi="Arial" w:cs="Arial"/>
                <w:sz w:val="20"/>
                <w:szCs w:val="20"/>
              </w:rPr>
              <w:t>$</w:t>
            </w:r>
            <w:r w:rsidR="00880B0F">
              <w:rPr>
                <w:rFonts w:ascii="Arial" w:hAnsi="Arial" w:cs="Arial"/>
                <w:sz w:val="20"/>
                <w:szCs w:val="20"/>
              </w:rPr>
              <w:t>1,545</w:t>
            </w:r>
          </w:p>
        </w:tc>
      </w:tr>
    </w:tbl>
    <w:p w14:paraId="0E926020" w14:textId="77777777" w:rsidR="00FF5D7E" w:rsidRPr="007D14BF" w:rsidRDefault="00FF5D7E" w:rsidP="00FF5D7E">
      <w:pPr>
        <w:pStyle w:val="NormalWeb"/>
        <w:rPr>
          <w:rFonts w:ascii="Arial" w:hAnsi="Arial" w:cs="Arial"/>
          <w:sz w:val="20"/>
          <w:szCs w:val="20"/>
        </w:rPr>
      </w:pPr>
      <w:r w:rsidRPr="007D14BF">
        <w:rPr>
          <w:rFonts w:ascii="Arial" w:hAnsi="Arial" w:cs="Arial"/>
          <w:sz w:val="20"/>
          <w:szCs w:val="20"/>
        </w:rPr>
        <w:t>Student Rate: $400</w:t>
      </w:r>
      <w:r w:rsidRPr="007D14BF">
        <w:rPr>
          <w:rFonts w:ascii="Arial" w:hAnsi="Arial" w:cs="Arial"/>
          <w:sz w:val="20"/>
          <w:szCs w:val="20"/>
        </w:rPr>
        <w:br/>
        <w:t>Patient/Patient Advocate Rate: $400</w:t>
      </w:r>
    </w:p>
    <w:p w14:paraId="0FE7CDC7" w14:textId="77777777" w:rsidR="00FF5D7E" w:rsidRDefault="00FF5D7E" w:rsidP="00AC1BE2">
      <w:pPr>
        <w:pStyle w:val="NormalWeb"/>
      </w:pPr>
    </w:p>
    <w:p w14:paraId="56BF9197" w14:textId="219FC50A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492321">
        <w:rPr>
          <w:rFonts w:ascii="Arial" w:hAnsi="Arial" w:cs="Arial"/>
          <w:sz w:val="20"/>
          <w:szCs w:val="20"/>
        </w:rPr>
        <w:t xml:space="preserve"> </w:t>
      </w:r>
      <w:r w:rsidR="006C123C" w:rsidRPr="006C123C">
        <w:rPr>
          <w:rFonts w:ascii="Arial" w:hAnsi="Arial" w:cs="Arial"/>
          <w:i/>
          <w:sz w:val="20"/>
          <w:szCs w:val="20"/>
          <w:lang w:val="en"/>
        </w:rPr>
        <w:t>Diagnostics and Personalized Medicine Conference</w:t>
      </w:r>
      <w:r w:rsidR="00492321">
        <w:rPr>
          <w:rFonts w:ascii="Arial" w:hAnsi="Arial" w:cs="Arial"/>
          <w:sz w:val="20"/>
          <w:szCs w:val="20"/>
        </w:rPr>
        <w:t>,</w:t>
      </w:r>
      <w:r w:rsidR="00A078C7">
        <w:rPr>
          <w:rFonts w:ascii="Arial" w:hAnsi="Arial" w:cs="Arial"/>
          <w:sz w:val="20"/>
          <w:szCs w:val="20"/>
        </w:rPr>
        <w:t xml:space="preserve"> </w:t>
      </w:r>
      <w:r w:rsidR="00C04839">
        <w:rPr>
          <w:rFonts w:ascii="Arial" w:hAnsi="Arial" w:cs="Arial"/>
          <w:sz w:val="20"/>
          <w:szCs w:val="20"/>
        </w:rPr>
        <w:t xml:space="preserve">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7"/>
    <w:rsid w:val="0000116F"/>
    <w:rsid w:val="00006852"/>
    <w:rsid w:val="00051313"/>
    <w:rsid w:val="000515A4"/>
    <w:rsid w:val="000C24B1"/>
    <w:rsid w:val="000D3AF6"/>
    <w:rsid w:val="001609F4"/>
    <w:rsid w:val="00162B6F"/>
    <w:rsid w:val="001672D1"/>
    <w:rsid w:val="00172A1B"/>
    <w:rsid w:val="00195372"/>
    <w:rsid w:val="001A72F9"/>
    <w:rsid w:val="001B16E4"/>
    <w:rsid w:val="001F2907"/>
    <w:rsid w:val="001F50C7"/>
    <w:rsid w:val="00211653"/>
    <w:rsid w:val="00224A4F"/>
    <w:rsid w:val="00233557"/>
    <w:rsid w:val="00251138"/>
    <w:rsid w:val="002766C1"/>
    <w:rsid w:val="002A4249"/>
    <w:rsid w:val="002B17E4"/>
    <w:rsid w:val="002D7BDC"/>
    <w:rsid w:val="0031036E"/>
    <w:rsid w:val="00316C84"/>
    <w:rsid w:val="0032231E"/>
    <w:rsid w:val="003445E9"/>
    <w:rsid w:val="003514BA"/>
    <w:rsid w:val="003602D3"/>
    <w:rsid w:val="00380A70"/>
    <w:rsid w:val="003954EB"/>
    <w:rsid w:val="003A3AC4"/>
    <w:rsid w:val="003C3846"/>
    <w:rsid w:val="003E7285"/>
    <w:rsid w:val="003E7636"/>
    <w:rsid w:val="003F47E8"/>
    <w:rsid w:val="0044090D"/>
    <w:rsid w:val="004478D5"/>
    <w:rsid w:val="00492321"/>
    <w:rsid w:val="004B7C1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0FB2"/>
    <w:rsid w:val="006127BB"/>
    <w:rsid w:val="00621C44"/>
    <w:rsid w:val="006421C8"/>
    <w:rsid w:val="00685A7D"/>
    <w:rsid w:val="00692E85"/>
    <w:rsid w:val="006A47E7"/>
    <w:rsid w:val="006B0234"/>
    <w:rsid w:val="006B6396"/>
    <w:rsid w:val="006C123C"/>
    <w:rsid w:val="006C40AB"/>
    <w:rsid w:val="006D368C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7F1DA4"/>
    <w:rsid w:val="00856CB2"/>
    <w:rsid w:val="00880B0F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86411"/>
    <w:rsid w:val="00986503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078C7"/>
    <w:rsid w:val="00A2476D"/>
    <w:rsid w:val="00A30326"/>
    <w:rsid w:val="00A309AA"/>
    <w:rsid w:val="00A30C18"/>
    <w:rsid w:val="00A568BC"/>
    <w:rsid w:val="00A81119"/>
    <w:rsid w:val="00A82243"/>
    <w:rsid w:val="00A945EF"/>
    <w:rsid w:val="00AB5B14"/>
    <w:rsid w:val="00AB6159"/>
    <w:rsid w:val="00AB674F"/>
    <w:rsid w:val="00AC1BE2"/>
    <w:rsid w:val="00AD6E65"/>
    <w:rsid w:val="00AD777C"/>
    <w:rsid w:val="00AF5A23"/>
    <w:rsid w:val="00B02F6E"/>
    <w:rsid w:val="00B13878"/>
    <w:rsid w:val="00B209FD"/>
    <w:rsid w:val="00B60103"/>
    <w:rsid w:val="00B635B6"/>
    <w:rsid w:val="00B7211C"/>
    <w:rsid w:val="00BA103D"/>
    <w:rsid w:val="00BA10E7"/>
    <w:rsid w:val="00BB64F3"/>
    <w:rsid w:val="00BE446E"/>
    <w:rsid w:val="00C04839"/>
    <w:rsid w:val="00C267EF"/>
    <w:rsid w:val="00C63CFD"/>
    <w:rsid w:val="00CA3D34"/>
    <w:rsid w:val="00CB1403"/>
    <w:rsid w:val="00D032F0"/>
    <w:rsid w:val="00D3068B"/>
    <w:rsid w:val="00D41F0A"/>
    <w:rsid w:val="00D43F23"/>
    <w:rsid w:val="00D54A7D"/>
    <w:rsid w:val="00D55C74"/>
    <w:rsid w:val="00D8090C"/>
    <w:rsid w:val="00D90C6A"/>
    <w:rsid w:val="00DA53C2"/>
    <w:rsid w:val="00DB598E"/>
    <w:rsid w:val="00DC5654"/>
    <w:rsid w:val="00DC7FC4"/>
    <w:rsid w:val="00DD39EF"/>
    <w:rsid w:val="00E10D92"/>
    <w:rsid w:val="00E636D8"/>
    <w:rsid w:val="00E766A3"/>
    <w:rsid w:val="00E76FDE"/>
    <w:rsid w:val="00E82163"/>
    <w:rsid w:val="00EC25C1"/>
    <w:rsid w:val="00ED109A"/>
    <w:rsid w:val="00ED1ACB"/>
    <w:rsid w:val="00ED3454"/>
    <w:rsid w:val="00ED4D94"/>
    <w:rsid w:val="00F15CFA"/>
    <w:rsid w:val="00F41E70"/>
    <w:rsid w:val="00F86EF1"/>
    <w:rsid w:val="00FB36BE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078C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3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321"/>
    <w:rPr>
      <w:b/>
      <w:bCs/>
    </w:rPr>
  </w:style>
  <w:style w:type="table" w:styleId="TableGrid">
    <w:name w:val="Table Grid"/>
    <w:basedOn w:val="TableNormal"/>
    <w:uiPriority w:val="59"/>
    <w:rsid w:val="00FF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IA Document" ma:contentTypeID="0x0101007EDFF2051E4E304A84E61DD9B9CEA93D003CDCEE7519186C478F6D897AFD8C7AD3" ma:contentTypeVersion="3" ma:contentTypeDescription="Create a new document." ma:contentTypeScope="" ma:versionID="0d9c07efb4a2c17b3eb6deb3163e2ec0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7818578f49f123a8b5ef852e6b34b0fa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Year xmlns="d9d0f46b-f6a6-4db7-a277-b2edc3298236">30</Year>
    <Doc_x0020_Status xmlns="d9d0f46b-f6a6-4db7-a277-b2edc3298236">1</Doc_x0020_Status>
    <Retention_x0020_Schedule xmlns="d9d0f46b-f6a6-4db7-a277-b2edc3298236">9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22CD-9D87-435C-9CC6-546027C6D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4.xml><?xml version="1.0" encoding="utf-8"?>
<ds:datastoreItem xmlns:ds="http://schemas.openxmlformats.org/officeDocument/2006/customXml" ds:itemID="{7CF87260-E72A-4326-9444-CA593A8D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Theresa Keeny</cp:lastModifiedBy>
  <cp:revision>3</cp:revision>
  <cp:lastPrinted>2014-09-25T16:10:00Z</cp:lastPrinted>
  <dcterms:created xsi:type="dcterms:W3CDTF">2021-03-03T19:08:00Z</dcterms:created>
  <dcterms:modified xsi:type="dcterms:W3CDTF">2021-05-13T19:02:00Z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0x0101007EDFF2051E4E304A84E61DD9B9CEA93D003CDCEE7519186C478F6D897AFD8C7AD3</vt:lpwstr>
  </property>
  <property fmtid="{D5CDD505-2E9C-101B-9397-08002B2CF9AE}" pid="3" name="Meeting Code">
    <vt:lpwstr>2062</vt:lpwstr>
  </property>
</Properties>
</file>