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bookmarkStart w:id="0" w:name="_GoBack"/>
      <w:bookmarkEnd w:id="0"/>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sidR="001403C7">
        <w:rPr>
          <w:rFonts w:ascii="Arial" w:eastAsia="Times New Roman" w:hAnsi="Arial" w:cs="Arial"/>
          <w:b/>
          <w:sz w:val="20"/>
          <w:szCs w:val="20"/>
          <w:lang w:val="en"/>
        </w:rPr>
        <w:t xml:space="preserve">DIA’s </w:t>
      </w:r>
      <w:r w:rsidR="00BB6BF0">
        <w:rPr>
          <w:rFonts w:ascii="Arial" w:eastAsia="Times New Roman" w:hAnsi="Arial" w:cs="Arial"/>
          <w:b/>
          <w:i/>
          <w:sz w:val="20"/>
          <w:szCs w:val="20"/>
          <w:lang w:val="en"/>
        </w:rPr>
        <w:t>Combination Products Conference</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sidR="001403C7">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sidR="001403C7">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sidR="001403C7">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sidR="001403C7">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sidR="00357A6B">
        <w:rPr>
          <w:rFonts w:ascii="Arial" w:eastAsia="Times New Roman" w:hAnsi="Arial" w:cs="Arial"/>
          <w:b/>
          <w:sz w:val="20"/>
          <w:szCs w:val="20"/>
          <w:lang w:val="en"/>
        </w:rPr>
        <w:t>’s goals.</w:t>
      </w:r>
    </w:p>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This general template will get you started while allowing you to customize it to you and your organization's </w:t>
      </w:r>
      <w:proofErr w:type="gramStart"/>
      <w:r w:rsidRPr="001803F8">
        <w:rPr>
          <w:rFonts w:ascii="Arial" w:eastAsia="Times New Roman" w:hAnsi="Arial" w:cs="Arial"/>
          <w:b/>
          <w:sz w:val="20"/>
          <w:szCs w:val="20"/>
          <w:lang w:val="en"/>
        </w:rPr>
        <w:t>particular needs</w:t>
      </w:r>
      <w:proofErr w:type="gramEnd"/>
      <w:r w:rsidRPr="001803F8">
        <w:rPr>
          <w:rFonts w:ascii="Arial" w:eastAsia="Times New Roman" w:hAnsi="Arial" w:cs="Arial"/>
          <w:b/>
          <w:sz w:val="20"/>
          <w:szCs w:val="20"/>
          <w:lang w:val="en"/>
        </w:rPr>
        <w:t>.</w:t>
      </w:r>
    </w:p>
    <w:p w:rsidR="00E22EBF" w:rsidRPr="001803F8" w:rsidRDefault="00E22EBF" w:rsidP="00E22EBF">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rsidR="00E22EBF" w:rsidRPr="001803F8" w:rsidRDefault="00E22EBF" w:rsidP="00E22EBF">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rsidR="00E22EBF" w:rsidRPr="001803F8" w:rsidRDefault="00E22EBF" w:rsidP="00E22EBF">
      <w:pPr>
        <w:rPr>
          <w:rFonts w:ascii="Arial" w:hAnsi="Arial" w:cs="Arial"/>
          <w:sz w:val="20"/>
          <w:szCs w:val="20"/>
        </w:rPr>
      </w:pPr>
      <w:r w:rsidRPr="001803F8">
        <w:rPr>
          <w:rFonts w:ascii="Arial" w:hAnsi="Arial" w:cs="Arial"/>
          <w:sz w:val="20"/>
          <w:szCs w:val="20"/>
        </w:rPr>
        <w:t>I would like to attend th</w:t>
      </w:r>
      <w:r w:rsidRPr="00F0716B">
        <w:rPr>
          <w:rFonts w:ascii="Arial" w:hAnsi="Arial" w:cs="Arial"/>
          <w:sz w:val="20"/>
          <w:szCs w:val="20"/>
        </w:rPr>
        <w:t xml:space="preserve">e </w:t>
      </w:r>
      <w:r w:rsidR="001403C7" w:rsidRPr="001403C7">
        <w:rPr>
          <w:rFonts w:ascii="Arial" w:hAnsi="Arial" w:cs="Arial"/>
          <w:sz w:val="20"/>
          <w:szCs w:val="20"/>
        </w:rPr>
        <w:t xml:space="preserve">DIA’s </w:t>
      </w:r>
      <w:r w:rsidR="00BB6BF0">
        <w:rPr>
          <w:rFonts w:ascii="Arial" w:hAnsi="Arial" w:cs="Arial"/>
          <w:i/>
          <w:sz w:val="20"/>
          <w:szCs w:val="20"/>
        </w:rPr>
        <w:t>Combination Products Conference</w:t>
      </w:r>
      <w:r w:rsidRPr="001803F8">
        <w:rPr>
          <w:rFonts w:ascii="Arial" w:hAnsi="Arial" w:cs="Arial"/>
          <w:i/>
          <w:sz w:val="20"/>
          <w:szCs w:val="20"/>
        </w:rPr>
        <w:t xml:space="preserve">, </w:t>
      </w:r>
      <w:r w:rsidR="00D2171F">
        <w:rPr>
          <w:rFonts w:ascii="Arial" w:hAnsi="Arial" w:cs="Arial"/>
          <w:sz w:val="20"/>
          <w:szCs w:val="20"/>
        </w:rPr>
        <w:t>October 2</w:t>
      </w:r>
      <w:r w:rsidR="00BB6BF0">
        <w:rPr>
          <w:rFonts w:ascii="Arial" w:hAnsi="Arial" w:cs="Arial"/>
          <w:sz w:val="20"/>
          <w:szCs w:val="20"/>
        </w:rPr>
        <w:t>9-30</w:t>
      </w:r>
      <w:r w:rsidRPr="001803F8">
        <w:rPr>
          <w:rFonts w:ascii="Arial" w:hAnsi="Arial" w:cs="Arial"/>
          <w:sz w:val="20"/>
          <w:szCs w:val="20"/>
        </w:rPr>
        <w:t xml:space="preserve">, in </w:t>
      </w:r>
      <w:r w:rsidR="00BB6BF0">
        <w:rPr>
          <w:rFonts w:ascii="Arial" w:hAnsi="Arial" w:cs="Arial"/>
          <w:sz w:val="20"/>
          <w:szCs w:val="20"/>
        </w:rPr>
        <w:t xml:space="preserve">North </w:t>
      </w:r>
      <w:r w:rsidR="003A3D9C">
        <w:rPr>
          <w:rFonts w:ascii="Arial" w:hAnsi="Arial" w:cs="Arial"/>
          <w:sz w:val="20"/>
          <w:szCs w:val="20"/>
        </w:rPr>
        <w:t>Bethesda, MD</w:t>
      </w:r>
      <w:r w:rsidRPr="001803F8">
        <w:rPr>
          <w:rFonts w:ascii="Arial" w:hAnsi="Arial" w:cs="Arial"/>
          <w:sz w:val="20"/>
          <w:szCs w:val="20"/>
        </w:rPr>
        <w:t>.</w:t>
      </w:r>
    </w:p>
    <w:p w:rsidR="00BB6BF0" w:rsidRDefault="00E22EBF" w:rsidP="00E22EBF">
      <w:pPr>
        <w:spacing w:before="100" w:beforeAutospacing="1" w:after="100" w:afterAutospacing="1" w:line="240" w:lineRule="auto"/>
        <w:rPr>
          <w:rFonts w:ascii="Arial" w:hAnsi="Arial" w:cs="Arial"/>
          <w:color w:val="353535"/>
          <w:sz w:val="20"/>
          <w:szCs w:val="20"/>
          <w:lang w:val="en"/>
        </w:rPr>
      </w:pPr>
      <w:r w:rsidRPr="001803F8">
        <w:rPr>
          <w:rFonts w:ascii="Arial" w:hAnsi="Arial" w:cs="Arial"/>
          <w:sz w:val="20"/>
          <w:szCs w:val="20"/>
        </w:rPr>
        <w:t xml:space="preserve">This </w:t>
      </w:r>
      <w:r w:rsidR="00BB6BF0">
        <w:rPr>
          <w:rFonts w:ascii="Arial" w:hAnsi="Arial" w:cs="Arial"/>
          <w:sz w:val="20"/>
          <w:szCs w:val="20"/>
        </w:rPr>
        <w:t>conference</w:t>
      </w:r>
      <w:r w:rsidRPr="001803F8">
        <w:rPr>
          <w:rFonts w:ascii="Arial" w:hAnsi="Arial" w:cs="Arial"/>
          <w:sz w:val="20"/>
          <w:szCs w:val="20"/>
        </w:rPr>
        <w:t xml:space="preserve"> </w:t>
      </w:r>
      <w:r w:rsidRPr="001803F8">
        <w:rPr>
          <w:rFonts w:ascii="Arial" w:hAnsi="Arial" w:cs="Arial"/>
          <w:color w:val="353535"/>
          <w:sz w:val="20"/>
          <w:szCs w:val="20"/>
          <w:lang w:val="en"/>
        </w:rPr>
        <w:t>brings together</w:t>
      </w:r>
      <w:r w:rsidR="00C76D03">
        <w:rPr>
          <w:rFonts w:ascii="Arial" w:hAnsi="Arial" w:cs="Arial"/>
          <w:color w:val="353535"/>
          <w:sz w:val="20"/>
          <w:szCs w:val="20"/>
          <w:lang w:val="en"/>
        </w:rPr>
        <w:t xml:space="preserve"> regulatory, clinical</w:t>
      </w:r>
      <w:r w:rsidR="00044528">
        <w:rPr>
          <w:rFonts w:ascii="Arial" w:hAnsi="Arial" w:cs="Arial"/>
          <w:color w:val="353535"/>
          <w:sz w:val="20"/>
          <w:szCs w:val="20"/>
          <w:lang w:val="en"/>
        </w:rPr>
        <w:t>,</w:t>
      </w:r>
      <w:r w:rsidR="00C76D03">
        <w:rPr>
          <w:rFonts w:ascii="Arial" w:hAnsi="Arial" w:cs="Arial"/>
          <w:color w:val="353535"/>
          <w:sz w:val="20"/>
          <w:szCs w:val="20"/>
          <w:lang w:val="en"/>
        </w:rPr>
        <w:t xml:space="preserve"> and drug development professionals from health authorities and within industry, to </w:t>
      </w:r>
      <w:r w:rsidR="00BB6BF0" w:rsidRPr="00BB6BF0">
        <w:rPr>
          <w:rFonts w:ascii="Arial" w:hAnsi="Arial" w:cs="Arial"/>
          <w:color w:val="353535"/>
          <w:sz w:val="20"/>
          <w:szCs w:val="20"/>
          <w:lang w:val="en"/>
        </w:rPr>
        <w:t xml:space="preserve">examine the current US and global regulatory environments for combination product development and approval, including new FDA regulation and </w:t>
      </w:r>
      <w:proofErr w:type="spellStart"/>
      <w:r w:rsidR="00BB6BF0" w:rsidRPr="00BB6BF0">
        <w:rPr>
          <w:rFonts w:ascii="Arial" w:hAnsi="Arial" w:cs="Arial"/>
          <w:color w:val="353535"/>
          <w:sz w:val="20"/>
          <w:szCs w:val="20"/>
          <w:lang w:val="en"/>
        </w:rPr>
        <w:t>guidances</w:t>
      </w:r>
      <w:proofErr w:type="spellEnd"/>
      <w:r w:rsidR="00BB6BF0" w:rsidRPr="00BB6BF0">
        <w:rPr>
          <w:rFonts w:ascii="Arial" w:hAnsi="Arial" w:cs="Arial"/>
          <w:color w:val="353535"/>
          <w:sz w:val="20"/>
          <w:szCs w:val="20"/>
          <w:lang w:val="en"/>
        </w:rPr>
        <w:t xml:space="preserve"> and late-breaking information on implementation of the EU Medical Device Regulation. Unique aspects of combination product development and lifecycle management that drive ongoing regulatory change will be explored, with a close look at the impact of CATMPs, generic combination products, and co-development of digitally connected combination products such as drug companion apps and digital monotherapies. Best practices for approaching regulators with novel product ideas and for obtaining Agency feedback on regulatory issues will be discussed with regulators in an interactive format.</w:t>
      </w:r>
      <w:r w:rsidR="00BB6BF0">
        <w:rPr>
          <w:rFonts w:ascii="Arial" w:hAnsi="Arial" w:cs="Arial"/>
          <w:color w:val="353535"/>
          <w:sz w:val="20"/>
          <w:szCs w:val="20"/>
          <w:lang w:val="en"/>
        </w:rPr>
        <w:t xml:space="preserve"> </w:t>
      </w:r>
    </w:p>
    <w:p w:rsidR="00E22EBF" w:rsidRPr="007D356E" w:rsidRDefault="00E22EBF" w:rsidP="007D356E">
      <w:pPr>
        <w:spacing w:before="100" w:beforeAutospacing="1" w:after="100" w:afterAutospacing="1" w:line="240" w:lineRule="auto"/>
        <w:rPr>
          <w:rFonts w:ascii="Arial" w:eastAsia="Times New Roman" w:hAnsi="Arial" w:cs="Arial"/>
          <w:sz w:val="20"/>
          <w:szCs w:val="20"/>
        </w:rPr>
      </w:pPr>
      <w:r w:rsidRPr="001803F8">
        <w:rPr>
          <w:rFonts w:ascii="Arial" w:eastAsia="Times New Roman" w:hAnsi="Arial" w:cs="Arial"/>
          <w:sz w:val="20"/>
          <w:szCs w:val="20"/>
        </w:rPr>
        <w:t xml:space="preserve">Numerous attendees, including industry professionals, clinicians, patient </w:t>
      </w:r>
      <w:r w:rsidR="00EA6C9F">
        <w:rPr>
          <w:rFonts w:ascii="Arial" w:eastAsia="Times New Roman" w:hAnsi="Arial" w:cs="Arial"/>
          <w:sz w:val="20"/>
          <w:szCs w:val="20"/>
        </w:rPr>
        <w:t>advocates</w:t>
      </w:r>
      <w:r w:rsidRPr="001803F8">
        <w:rPr>
          <w:rFonts w:ascii="Arial" w:eastAsia="Times New Roman" w:hAnsi="Arial" w:cs="Arial"/>
          <w:sz w:val="20"/>
          <w:szCs w:val="20"/>
        </w:rPr>
        <w:t>, and regulatory agency representatives from around the globe will attend and present at this event</w:t>
      </w:r>
      <w:r w:rsidR="00EA6C9F">
        <w:rPr>
          <w:rFonts w:ascii="Arial" w:eastAsia="Times New Roman" w:hAnsi="Arial" w:cs="Arial"/>
          <w:sz w:val="20"/>
          <w:szCs w:val="20"/>
        </w:rPr>
        <w:t>, and I look forward to</w:t>
      </w:r>
      <w:r w:rsidR="007D356E">
        <w:rPr>
          <w:rFonts w:ascii="Arial" w:eastAsia="Times New Roman" w:hAnsi="Arial" w:cs="Arial"/>
          <w:sz w:val="20"/>
          <w:szCs w:val="20"/>
        </w:rPr>
        <w:t xml:space="preserve"> participat</w:t>
      </w:r>
      <w:r w:rsidR="00EA6C9F">
        <w:rPr>
          <w:rFonts w:ascii="Arial" w:eastAsia="Times New Roman" w:hAnsi="Arial" w:cs="Arial"/>
          <w:sz w:val="20"/>
          <w:szCs w:val="20"/>
        </w:rPr>
        <w:t>ing</w:t>
      </w:r>
      <w:r w:rsidR="007D356E">
        <w:rPr>
          <w:rFonts w:ascii="Arial" w:eastAsia="Times New Roman" w:hAnsi="Arial" w:cs="Arial"/>
          <w:sz w:val="20"/>
          <w:szCs w:val="20"/>
        </w:rPr>
        <w:t xml:space="preserve"> in several global, interdisciplinary, cross-functional educational offerings with real-world applications</w:t>
      </w:r>
      <w:r w:rsidRPr="001803F8">
        <w:rPr>
          <w:rFonts w:ascii="Arial" w:eastAsia="Times New Roman" w:hAnsi="Arial" w:cs="Arial"/>
          <w:sz w:val="20"/>
          <w:szCs w:val="20"/>
        </w:rPr>
        <w:t>.</w:t>
      </w:r>
    </w:p>
    <w:p w:rsidR="00E22EBF" w:rsidRPr="001803F8" w:rsidRDefault="00E22EBF" w:rsidP="00E22EBF">
      <w:pPr>
        <w:spacing w:after="0" w:line="240" w:lineRule="auto"/>
        <w:rPr>
          <w:rFonts w:ascii="Arial" w:hAnsi="Arial" w:cs="Arial"/>
          <w:sz w:val="20"/>
          <w:szCs w:val="20"/>
        </w:rPr>
      </w:pPr>
      <w:r w:rsidRPr="001803F8">
        <w:rPr>
          <w:rFonts w:ascii="Arial" w:hAnsi="Arial" w:cs="Arial"/>
          <w:sz w:val="20"/>
          <w:szCs w:val="20"/>
        </w:rPr>
        <w:t xml:space="preserve">This conference also offers Continuing Education Credits and numerous sessions covering interest areas such as: </w:t>
      </w:r>
    </w:p>
    <w:p w:rsidR="00E22EBF" w:rsidRPr="001803F8" w:rsidRDefault="00E22EBF" w:rsidP="00E22EBF">
      <w:pPr>
        <w:spacing w:after="0" w:line="240" w:lineRule="auto"/>
        <w:rPr>
          <w:rFonts w:ascii="Arial" w:hAnsi="Arial" w:cs="Arial"/>
          <w:color w:val="313131"/>
          <w:sz w:val="20"/>
          <w:szCs w:val="20"/>
        </w:rPr>
      </w:pPr>
    </w:p>
    <w:p w:rsidR="00E22EBF" w:rsidRPr="001803F8" w:rsidRDefault="00E22EBF" w:rsidP="00E22EBF">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rsidR="00E22EBF" w:rsidRPr="001803F8" w:rsidRDefault="00E22EBF" w:rsidP="00E22EBF">
      <w:pPr>
        <w:spacing w:after="0" w:line="240" w:lineRule="auto"/>
        <w:ind w:left="360"/>
        <w:rPr>
          <w:rFonts w:ascii="Arial" w:hAnsi="Arial" w:cs="Arial"/>
          <w:color w:val="313131"/>
          <w:sz w:val="20"/>
          <w:szCs w:val="20"/>
        </w:rPr>
      </w:pPr>
    </w:p>
    <w:p w:rsidR="00E22EBF" w:rsidRPr="001803F8" w:rsidRDefault="00E22EBF" w:rsidP="00E22EBF">
      <w:pPr>
        <w:pStyle w:val="ListParagraph"/>
        <w:numPr>
          <w:ilvl w:val="0"/>
          <w:numId w:val="1"/>
        </w:numPr>
        <w:spacing w:after="0" w:line="240" w:lineRule="auto"/>
        <w:ind w:left="1080"/>
        <w:rPr>
          <w:rFonts w:ascii="Arial" w:hAnsi="Arial" w:cs="Arial"/>
          <w:sz w:val="20"/>
          <w:szCs w:val="20"/>
        </w:rPr>
        <w:sectPr w:rsidR="00E22EBF" w:rsidRPr="001803F8" w:rsidSect="006A47E7">
          <w:pgSz w:w="12240" w:h="15840"/>
          <w:pgMar w:top="1440" w:right="1440" w:bottom="1440" w:left="1440" w:header="720" w:footer="720" w:gutter="0"/>
          <w:cols w:space="720"/>
          <w:docGrid w:linePitch="360"/>
        </w:sectPr>
      </w:pPr>
    </w:p>
    <w:p w:rsidR="00E22EBF" w:rsidRPr="001803F8" w:rsidRDefault="00BA58C2"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Clinical </w:t>
      </w:r>
      <w:r w:rsidR="00EA6C9F">
        <w:rPr>
          <w:rFonts w:ascii="Arial" w:hAnsi="Arial" w:cs="Arial"/>
          <w:bCs/>
          <w:color w:val="000000"/>
          <w:sz w:val="20"/>
          <w:szCs w:val="20"/>
        </w:rPr>
        <w:t>Safety/Pharmacovigilance</w:t>
      </w:r>
    </w:p>
    <w:p w:rsidR="00E22EB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rsidR="00EA6C9F" w:rsidRDefault="00715D61" w:rsidP="00EA6C9F">
      <w:pPr>
        <w:pStyle w:val="ListParagraph"/>
        <w:numPr>
          <w:ilvl w:val="0"/>
          <w:numId w:val="1"/>
        </w:numPr>
        <w:spacing w:after="0" w:line="240" w:lineRule="auto"/>
        <w:rPr>
          <w:rFonts w:ascii="Arial" w:hAnsi="Arial" w:cs="Arial"/>
          <w:sz w:val="20"/>
          <w:szCs w:val="20"/>
        </w:rPr>
      </w:pPr>
      <w:r>
        <w:rPr>
          <w:rFonts w:ascii="Arial" w:hAnsi="Arial" w:cs="Arial"/>
          <w:sz w:val="20"/>
          <w:szCs w:val="20"/>
        </w:rPr>
        <w:t>Combination Products</w:t>
      </w:r>
    </w:p>
    <w:p w:rsidR="00EA6C9F" w:rsidRDefault="00715D61" w:rsidP="00EA6C9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CMC</w:t>
      </w:r>
    </w:p>
    <w:p w:rsidR="00E22EB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rsidR="00E22EBF" w:rsidRPr="001803F8" w:rsidRDefault="00715D61"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R&amp;D</w:t>
      </w:r>
    </w:p>
    <w:p w:rsidR="00E22EBF" w:rsidRDefault="00715D61"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Devices and Diagnostics</w:t>
      </w:r>
    </w:p>
    <w:p w:rsidR="00EA6C9F" w:rsidRPr="001803F8" w:rsidRDefault="00715D61"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Public Policy/Healthcare Compliance</w:t>
      </w:r>
    </w:p>
    <w:p w:rsidR="00EA6C9F" w:rsidRDefault="00715D61" w:rsidP="00E22EBF">
      <w:pPr>
        <w:pStyle w:val="ListParagraph"/>
        <w:numPr>
          <w:ilvl w:val="0"/>
          <w:numId w:val="1"/>
        </w:numPr>
        <w:spacing w:after="0" w:line="240" w:lineRule="auto"/>
        <w:rPr>
          <w:rFonts w:ascii="Arial" w:hAnsi="Arial" w:cs="Arial"/>
          <w:sz w:val="20"/>
          <w:szCs w:val="20"/>
        </w:rPr>
      </w:pPr>
      <w:r>
        <w:rPr>
          <w:rFonts w:ascii="Arial" w:hAnsi="Arial" w:cs="Arial"/>
          <w:sz w:val="20"/>
          <w:szCs w:val="20"/>
        </w:rPr>
        <w:t>Quality Assurance</w:t>
      </w:r>
    </w:p>
    <w:p w:rsidR="00715D61" w:rsidRDefault="00715D61" w:rsidP="00E22EBF">
      <w:pPr>
        <w:pStyle w:val="ListParagraph"/>
        <w:numPr>
          <w:ilvl w:val="0"/>
          <w:numId w:val="1"/>
        </w:numPr>
        <w:spacing w:after="0" w:line="240" w:lineRule="auto"/>
        <w:rPr>
          <w:rFonts w:ascii="Arial" w:hAnsi="Arial" w:cs="Arial"/>
          <w:sz w:val="20"/>
          <w:szCs w:val="20"/>
        </w:rPr>
      </w:pPr>
      <w:r>
        <w:rPr>
          <w:rFonts w:ascii="Arial" w:hAnsi="Arial" w:cs="Arial"/>
          <w:sz w:val="20"/>
          <w:szCs w:val="20"/>
        </w:rPr>
        <w:t>Strategic Planning</w:t>
      </w:r>
    </w:p>
    <w:p w:rsidR="00715D61" w:rsidRDefault="00715D61" w:rsidP="00E22EBF">
      <w:pPr>
        <w:pStyle w:val="ListParagraph"/>
        <w:numPr>
          <w:ilvl w:val="0"/>
          <w:numId w:val="1"/>
        </w:numPr>
        <w:spacing w:after="0" w:line="240" w:lineRule="auto"/>
        <w:rPr>
          <w:rFonts w:ascii="Arial" w:hAnsi="Arial" w:cs="Arial"/>
          <w:sz w:val="20"/>
          <w:szCs w:val="20"/>
        </w:rPr>
      </w:pPr>
      <w:r>
        <w:rPr>
          <w:rFonts w:ascii="Arial" w:hAnsi="Arial" w:cs="Arial"/>
          <w:sz w:val="20"/>
          <w:szCs w:val="20"/>
        </w:rPr>
        <w:t>Pharmaceutics</w:t>
      </w:r>
    </w:p>
    <w:p w:rsidR="00715D61" w:rsidRDefault="00715D61" w:rsidP="00E22EBF">
      <w:pPr>
        <w:pStyle w:val="ListParagraph"/>
        <w:numPr>
          <w:ilvl w:val="0"/>
          <w:numId w:val="1"/>
        </w:numPr>
        <w:spacing w:after="0" w:line="240" w:lineRule="auto"/>
        <w:rPr>
          <w:rFonts w:ascii="Arial" w:hAnsi="Arial" w:cs="Arial"/>
          <w:sz w:val="20"/>
          <w:szCs w:val="20"/>
        </w:rPr>
      </w:pPr>
      <w:r>
        <w:rPr>
          <w:rFonts w:ascii="Arial" w:hAnsi="Arial" w:cs="Arial"/>
          <w:sz w:val="20"/>
          <w:szCs w:val="20"/>
        </w:rPr>
        <w:t>Biotechnology</w:t>
      </w:r>
    </w:p>
    <w:p w:rsidR="00E22EBF" w:rsidRPr="00EA6C9F" w:rsidRDefault="00E22EBF" w:rsidP="00EA6C9F">
      <w:pPr>
        <w:pStyle w:val="ListParagraph"/>
        <w:spacing w:after="0" w:line="240" w:lineRule="auto"/>
        <w:ind w:left="360"/>
        <w:rPr>
          <w:rFonts w:ascii="Arial" w:hAnsi="Arial" w:cs="Arial"/>
          <w:sz w:val="20"/>
          <w:szCs w:val="20"/>
        </w:rPr>
      </w:pPr>
    </w:p>
    <w:p w:rsidR="00E22EBF" w:rsidRPr="001803F8" w:rsidRDefault="00E22EBF" w:rsidP="00E22EBF">
      <w:pPr>
        <w:pStyle w:val="ListParagraph"/>
        <w:spacing w:after="0" w:line="240" w:lineRule="auto"/>
        <w:ind w:left="1080"/>
        <w:rPr>
          <w:rFonts w:ascii="Arial" w:hAnsi="Arial" w:cs="Arial"/>
          <w:sz w:val="20"/>
          <w:szCs w:val="20"/>
        </w:rPr>
        <w:sectPr w:rsidR="00E22EBF" w:rsidRPr="001803F8" w:rsidSect="006A47E7">
          <w:type w:val="continuous"/>
          <w:pgSz w:w="12240" w:h="15840"/>
          <w:pgMar w:top="720" w:right="720" w:bottom="720" w:left="720" w:header="720" w:footer="720" w:gutter="0"/>
          <w:cols w:num="2" w:space="720"/>
          <w:docGrid w:linePitch="360"/>
        </w:sectPr>
      </w:pPr>
    </w:p>
    <w:p w:rsidR="00E22EBF" w:rsidRPr="001803F8" w:rsidRDefault="00E22EBF" w:rsidP="00E22EBF">
      <w:pPr>
        <w:pStyle w:val="NormalWeb"/>
        <w:rPr>
          <w:rFonts w:ascii="Arial" w:hAnsi="Arial" w:cs="Arial"/>
          <w:sz w:val="20"/>
          <w:szCs w:val="20"/>
          <w:lang w:val="en"/>
        </w:rPr>
      </w:pPr>
      <w:r w:rsidRPr="001803F8">
        <w:rPr>
          <w:rFonts w:ascii="Arial" w:hAnsi="Arial" w:cs="Arial"/>
          <w:sz w:val="20"/>
          <w:szCs w:val="20"/>
        </w:rPr>
        <w:t xml:space="preserve">I am seeking your support in attending this </w:t>
      </w:r>
      <w:r w:rsidR="00715D61">
        <w:rPr>
          <w:rFonts w:ascii="Arial" w:hAnsi="Arial" w:cs="Arial"/>
          <w:sz w:val="20"/>
          <w:szCs w:val="20"/>
        </w:rPr>
        <w:t>conference</w:t>
      </w:r>
      <w:r w:rsidRPr="001803F8">
        <w:rPr>
          <w:rFonts w:ascii="Arial" w:hAnsi="Arial" w:cs="Arial"/>
          <w:sz w:val="20"/>
          <w:szCs w:val="20"/>
        </w:rPr>
        <w:t>. The registration fees, travel expenses, and per diem are estimated below. </w:t>
      </w:r>
    </w:p>
    <w:p w:rsidR="00E22EBF" w:rsidRDefault="00E22EBF" w:rsidP="00E22EBF">
      <w:pPr>
        <w:pStyle w:val="NormalWeb"/>
        <w:rPr>
          <w:rStyle w:val="Strong"/>
          <w:rFonts w:ascii="Arial" w:hAnsi="Arial" w:cs="Arial"/>
          <w:sz w:val="20"/>
          <w:szCs w:val="20"/>
        </w:rPr>
      </w:pPr>
      <w:r w:rsidRPr="001803F8">
        <w:rPr>
          <w:rFonts w:ascii="Arial" w:hAnsi="Arial" w:cs="Arial"/>
          <w:sz w:val="20"/>
          <w:szCs w:val="20"/>
        </w:rPr>
        <w:t xml:space="preserve">Roundtrip Airfare: </w:t>
      </w:r>
      <w:r w:rsidRPr="001803F8">
        <w:rPr>
          <w:rStyle w:val="Strong"/>
          <w:rFonts w:ascii="Arial" w:hAnsi="Arial" w:cs="Arial"/>
          <w:sz w:val="20"/>
          <w:szCs w:val="20"/>
        </w:rPr>
        <w:t>&lt;$XXX&gt;</w:t>
      </w:r>
      <w:r w:rsidRPr="001803F8">
        <w:rPr>
          <w:rFonts w:ascii="Arial" w:hAnsi="Arial" w:cs="Arial"/>
          <w:sz w:val="20"/>
          <w:szCs w:val="20"/>
        </w:rPr>
        <w:br/>
        <w:t xml:space="preserve">Ground Transportation: </w:t>
      </w:r>
      <w:r w:rsidRPr="001803F8">
        <w:rPr>
          <w:rStyle w:val="Strong"/>
          <w:rFonts w:ascii="Arial" w:hAnsi="Arial" w:cs="Arial"/>
          <w:sz w:val="20"/>
          <w:szCs w:val="20"/>
        </w:rPr>
        <w:t xml:space="preserve">&lt;$XXX&gt; </w:t>
      </w:r>
      <w:r w:rsidRPr="001803F8">
        <w:rPr>
          <w:rFonts w:ascii="Arial" w:hAnsi="Arial" w:cs="Arial"/>
          <w:sz w:val="20"/>
          <w:szCs w:val="20"/>
        </w:rPr>
        <w:br/>
        <w:t xml:space="preserve">Hotel: </w:t>
      </w:r>
      <w:r w:rsidRPr="001803F8">
        <w:rPr>
          <w:rStyle w:val="Strong"/>
          <w:rFonts w:ascii="Arial" w:hAnsi="Arial" w:cs="Arial"/>
          <w:sz w:val="20"/>
          <w:szCs w:val="20"/>
        </w:rPr>
        <w:t xml:space="preserve">&lt;$XXX&gt; </w:t>
      </w:r>
      <w:hyperlink r:id="rId5" w:history="1">
        <w:r w:rsidRPr="001803F8">
          <w:rPr>
            <w:rStyle w:val="Hyperlink"/>
            <w:rFonts w:ascii="Arial" w:hAnsi="Arial" w:cs="Arial"/>
            <w:i/>
            <w:sz w:val="20"/>
            <w:szCs w:val="20"/>
          </w:rPr>
          <w:t>Click here</w:t>
        </w:r>
      </w:hyperlink>
      <w:r w:rsidRPr="001803F8">
        <w:rPr>
          <w:rStyle w:val="Strong"/>
          <w:rFonts w:ascii="Arial" w:hAnsi="Arial" w:cs="Arial"/>
          <w:b w:val="0"/>
          <w:i/>
          <w:sz w:val="20"/>
          <w:szCs w:val="20"/>
        </w:rPr>
        <w:t xml:space="preserve"> for the room block, room rates, and available concessions.</w:t>
      </w:r>
      <w:r w:rsidRPr="001803F8">
        <w:rPr>
          <w:rFonts w:ascii="Arial" w:hAnsi="Arial" w:cs="Arial"/>
          <w:b/>
          <w:bCs/>
          <w:sz w:val="16"/>
          <w:szCs w:val="16"/>
          <w:u w:val="single"/>
        </w:rPr>
        <w:br/>
      </w:r>
      <w:r w:rsidRPr="001803F8">
        <w:rPr>
          <w:rFonts w:ascii="Arial" w:hAnsi="Arial" w:cs="Arial"/>
          <w:sz w:val="20"/>
          <w:szCs w:val="20"/>
        </w:rPr>
        <w:t xml:space="preserve">Meals (continental breakfast and lunch are provided in the registration fee): </w:t>
      </w:r>
      <w:r w:rsidRPr="001803F8">
        <w:rPr>
          <w:rStyle w:val="Strong"/>
          <w:rFonts w:ascii="Arial" w:hAnsi="Arial" w:cs="Arial"/>
          <w:sz w:val="20"/>
          <w:szCs w:val="20"/>
        </w:rPr>
        <w:t>&lt;$XXX&gt;</w:t>
      </w: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rsidR="00731DF1" w:rsidRPr="00731DF1" w:rsidRDefault="00731DF1" w:rsidP="00E22EBF">
      <w:pPr>
        <w:pStyle w:val="NormalWeb"/>
        <w:rPr>
          <w:rStyle w:val="Strong"/>
          <w:rFonts w:ascii="Arial" w:hAnsi="Arial" w:cs="Arial"/>
          <w:sz w:val="20"/>
          <w:szCs w:val="20"/>
        </w:rPr>
      </w:pPr>
    </w:p>
    <w:p w:rsidR="00E22EBF" w:rsidRPr="001803F8" w:rsidRDefault="00E22EBF" w:rsidP="00E22EBF">
      <w:pPr>
        <w:pStyle w:val="NormalWeb"/>
        <w:rPr>
          <w:rStyle w:val="Strong"/>
          <w:rFonts w:ascii="Arial" w:hAnsi="Arial" w:cs="Arial"/>
          <w:sz w:val="20"/>
          <w:szCs w:val="20"/>
        </w:rPr>
      </w:pPr>
      <w:r w:rsidRPr="001803F8">
        <w:rPr>
          <w:rStyle w:val="Strong"/>
          <w:rFonts w:ascii="Arial" w:hAnsi="Arial" w:cs="Arial"/>
          <w:sz w:val="20"/>
          <w:szCs w:val="20"/>
        </w:rPr>
        <w:lastRenderedPageBreak/>
        <w:t>Registration Fees</w:t>
      </w:r>
    </w:p>
    <w:tbl>
      <w:tblPr>
        <w:tblStyle w:val="TableGrid"/>
        <w:tblW w:w="9350" w:type="dxa"/>
        <w:tblLook w:val="04A0" w:firstRow="1" w:lastRow="0" w:firstColumn="1" w:lastColumn="0" w:noHBand="0" w:noVBand="1"/>
      </w:tblPr>
      <w:tblGrid>
        <w:gridCol w:w="4585"/>
        <w:gridCol w:w="2520"/>
        <w:gridCol w:w="2245"/>
      </w:tblGrid>
      <w:tr w:rsidR="00731DF1" w:rsidTr="0011645D">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31DF1" w:rsidRPr="009D365C" w:rsidRDefault="00731DF1" w:rsidP="0011645D">
            <w:pPr>
              <w:pStyle w:val="NormalWeb"/>
              <w:rPr>
                <w:rFonts w:ascii="Arial" w:hAnsi="Arial" w:cs="Arial"/>
                <w:sz w:val="20"/>
                <w:szCs w:val="20"/>
              </w:rPr>
            </w:pPr>
            <w:r w:rsidRPr="009D365C">
              <w:rPr>
                <w:rFonts w:ascii="Arial" w:hAnsi="Arial" w:cs="Arial"/>
                <w:b/>
                <w:sz w:val="20"/>
                <w:szCs w:val="20"/>
              </w:rPr>
              <w:t>Advance Rates Through</w:t>
            </w:r>
            <w:r>
              <w:rPr>
                <w:rFonts w:ascii="Arial" w:hAnsi="Arial" w:cs="Arial"/>
                <w:b/>
                <w:sz w:val="20"/>
                <w:szCs w:val="20"/>
              </w:rPr>
              <w:t xml:space="preserve"> </w:t>
            </w:r>
            <w:r w:rsidR="004F27A2">
              <w:rPr>
                <w:rFonts w:ascii="Arial" w:hAnsi="Arial" w:cs="Arial"/>
                <w:b/>
                <w:sz w:val="20"/>
                <w:szCs w:val="20"/>
              </w:rPr>
              <w:t>September 30</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sidRPr="001803F8">
              <w:rPr>
                <w:rFonts w:ascii="Arial" w:hAnsi="Arial" w:cs="Arial"/>
                <w:sz w:val="20"/>
                <w:szCs w:val="20"/>
              </w:rPr>
              <w:t>$</w:t>
            </w:r>
            <w:r>
              <w:rPr>
                <w:rFonts w:ascii="Arial" w:hAnsi="Arial" w:cs="Arial"/>
                <w:sz w:val="20"/>
                <w:szCs w:val="20"/>
              </w:rPr>
              <w:t>7</w:t>
            </w:r>
            <w:r w:rsidR="004F27A2">
              <w:rPr>
                <w:rFonts w:ascii="Arial" w:hAnsi="Arial" w:cs="Arial"/>
                <w:sz w:val="20"/>
                <w:szCs w:val="20"/>
              </w:rPr>
              <w:t>54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w:t>
            </w:r>
            <w:r w:rsidR="004F27A2">
              <w:rPr>
                <w:rFonts w:ascii="Arial" w:hAnsi="Arial" w:cs="Arial"/>
                <w:sz w:val="20"/>
                <w:szCs w:val="20"/>
              </w:rPr>
              <w:t>1004</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$7</w:t>
            </w:r>
            <w:r w:rsidR="004F27A2">
              <w:rPr>
                <w:rFonts w:ascii="Arial" w:hAnsi="Arial" w:cs="Arial"/>
                <w:sz w:val="20"/>
                <w:szCs w:val="20"/>
              </w:rPr>
              <w:t>54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w:t>
            </w:r>
            <w:r w:rsidR="004F27A2">
              <w:rPr>
                <w:rFonts w:ascii="Arial" w:hAnsi="Arial" w:cs="Arial"/>
                <w:sz w:val="20"/>
                <w:szCs w:val="20"/>
              </w:rPr>
              <w:t>1004</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$1</w:t>
            </w:r>
            <w:r w:rsidR="004F27A2">
              <w:rPr>
                <w:rFonts w:ascii="Arial" w:hAnsi="Arial" w:cs="Arial"/>
                <w:sz w:val="20"/>
                <w:szCs w:val="20"/>
              </w:rPr>
              <w:t>584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$1</w:t>
            </w:r>
            <w:r w:rsidR="004F27A2">
              <w:rPr>
                <w:rFonts w:ascii="Arial" w:hAnsi="Arial" w:cs="Arial"/>
                <w:sz w:val="20"/>
                <w:szCs w:val="20"/>
              </w:rPr>
              <w:t>834</w:t>
            </w:r>
          </w:p>
        </w:tc>
      </w:tr>
      <w:tr w:rsidR="00731DF1" w:rsidTr="0011645D">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31DF1" w:rsidRPr="009D365C" w:rsidRDefault="00731DF1" w:rsidP="0011645D">
            <w:pPr>
              <w:pStyle w:val="NormalWeb"/>
              <w:rPr>
                <w:rFonts w:ascii="Arial" w:hAnsi="Arial" w:cs="Arial"/>
                <w:sz w:val="20"/>
                <w:szCs w:val="20"/>
              </w:rPr>
            </w:pPr>
            <w:r w:rsidRPr="009D365C">
              <w:rPr>
                <w:rFonts w:ascii="Arial" w:hAnsi="Arial" w:cs="Arial"/>
                <w:b/>
                <w:sz w:val="20"/>
                <w:szCs w:val="20"/>
              </w:rPr>
              <w:t xml:space="preserve">Standard Rates </w:t>
            </w:r>
            <w:r>
              <w:rPr>
                <w:rFonts w:ascii="Arial" w:hAnsi="Arial" w:cs="Arial"/>
                <w:b/>
                <w:sz w:val="20"/>
                <w:szCs w:val="20"/>
              </w:rPr>
              <w:t xml:space="preserve">Beginning </w:t>
            </w:r>
            <w:r w:rsidR="004F27A2">
              <w:rPr>
                <w:rFonts w:ascii="Arial" w:hAnsi="Arial" w:cs="Arial"/>
                <w:b/>
                <w:sz w:val="20"/>
                <w:szCs w:val="20"/>
              </w:rPr>
              <w:t>September 31</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w:t>
            </w:r>
            <w:r w:rsidR="004F27A2">
              <w:rPr>
                <w:rFonts w:ascii="Arial" w:hAnsi="Arial" w:cs="Arial"/>
                <w:sz w:val="20"/>
                <w:szCs w:val="20"/>
              </w:rPr>
              <w:t>829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$1</w:t>
            </w:r>
            <w:r>
              <w:rPr>
                <w:rFonts w:ascii="Arial" w:hAnsi="Arial" w:cs="Arial"/>
                <w:sz w:val="20"/>
                <w:szCs w:val="20"/>
              </w:rPr>
              <w:t>0</w:t>
            </w:r>
            <w:r w:rsidR="004F27A2">
              <w:rPr>
                <w:rFonts w:ascii="Arial" w:hAnsi="Arial" w:cs="Arial"/>
                <w:sz w:val="20"/>
                <w:szCs w:val="20"/>
              </w:rPr>
              <w:t>79</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7D14BF" w:rsidRDefault="00731DF1" w:rsidP="0011645D">
            <w:pPr>
              <w:pStyle w:val="NormalWeb"/>
              <w:jc w:val="right"/>
              <w:rPr>
                <w:rFonts w:ascii="Arial" w:hAnsi="Arial" w:cs="Arial"/>
                <w:sz w:val="20"/>
                <w:szCs w:val="20"/>
              </w:rPr>
            </w:pPr>
            <w:r w:rsidRPr="007D14BF">
              <w:rPr>
                <w:rFonts w:ascii="Arial" w:hAnsi="Arial" w:cs="Arial"/>
                <w:sz w:val="20"/>
                <w:szCs w:val="20"/>
              </w:rPr>
              <w:t>$</w:t>
            </w:r>
            <w:r w:rsidR="004F27A2">
              <w:rPr>
                <w:rFonts w:ascii="Arial" w:hAnsi="Arial" w:cs="Arial"/>
                <w:sz w:val="20"/>
                <w:szCs w:val="20"/>
              </w:rPr>
              <w:t>829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b/>
                <w:sz w:val="20"/>
                <w:szCs w:val="20"/>
              </w:rPr>
            </w:pPr>
            <w:r w:rsidRPr="009D365C">
              <w:rPr>
                <w:rFonts w:ascii="Arial" w:hAnsi="Arial" w:cs="Arial"/>
                <w:sz w:val="20"/>
                <w:szCs w:val="20"/>
              </w:rPr>
              <w:t>$1</w:t>
            </w:r>
            <w:r>
              <w:rPr>
                <w:rFonts w:ascii="Arial" w:hAnsi="Arial" w:cs="Arial"/>
                <w:sz w:val="20"/>
                <w:szCs w:val="20"/>
              </w:rPr>
              <w:t>0</w:t>
            </w:r>
            <w:r w:rsidR="004F27A2">
              <w:rPr>
                <w:rFonts w:ascii="Arial" w:hAnsi="Arial" w:cs="Arial"/>
                <w:sz w:val="20"/>
                <w:szCs w:val="20"/>
              </w:rPr>
              <w:t>79</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731DF1" w:rsidRPr="007D14BF" w:rsidRDefault="00731DF1" w:rsidP="0011645D">
            <w:pPr>
              <w:pStyle w:val="NormalWeb"/>
              <w:jc w:val="right"/>
              <w:rPr>
                <w:rFonts w:ascii="Arial" w:hAnsi="Arial" w:cs="Arial"/>
                <w:sz w:val="20"/>
                <w:szCs w:val="20"/>
              </w:rPr>
            </w:pPr>
            <w:r w:rsidRPr="007D14BF">
              <w:rPr>
                <w:rFonts w:ascii="Arial" w:hAnsi="Arial" w:cs="Arial"/>
                <w:sz w:val="20"/>
                <w:szCs w:val="20"/>
              </w:rPr>
              <w:t>$1</w:t>
            </w:r>
            <w:r w:rsidR="004F27A2">
              <w:rPr>
                <w:rFonts w:ascii="Arial" w:hAnsi="Arial" w:cs="Arial"/>
                <w:sz w:val="20"/>
                <w:szCs w:val="20"/>
              </w:rPr>
              <w:t>659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b/>
                <w:sz w:val="20"/>
                <w:szCs w:val="20"/>
              </w:rPr>
            </w:pPr>
            <w:r w:rsidRPr="009D365C">
              <w:rPr>
                <w:rFonts w:ascii="Arial" w:hAnsi="Arial" w:cs="Arial"/>
                <w:sz w:val="20"/>
                <w:szCs w:val="20"/>
              </w:rPr>
              <w:t>$1</w:t>
            </w:r>
            <w:r w:rsidR="004F27A2">
              <w:rPr>
                <w:rFonts w:ascii="Arial" w:hAnsi="Arial" w:cs="Arial"/>
                <w:sz w:val="20"/>
                <w:szCs w:val="20"/>
              </w:rPr>
              <w:t>909</w:t>
            </w:r>
          </w:p>
        </w:tc>
      </w:tr>
    </w:tbl>
    <w:p w:rsidR="00E22EBF" w:rsidRPr="007D14BF" w:rsidRDefault="00E22EBF" w:rsidP="00E22EBF">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rsidR="00E22EBF" w:rsidRPr="001803F8" w:rsidRDefault="00E22EBF" w:rsidP="00E22EBF">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sidR="007D356E">
        <w:rPr>
          <w:rFonts w:ascii="Arial" w:hAnsi="Arial" w:cs="Arial"/>
          <w:sz w:val="20"/>
          <w:szCs w:val="20"/>
        </w:rPr>
        <w:t xml:space="preserve">DIA’s </w:t>
      </w:r>
      <w:r w:rsidR="004F27A2">
        <w:rPr>
          <w:rFonts w:ascii="Arial" w:hAnsi="Arial" w:cs="Arial"/>
          <w:i/>
          <w:sz w:val="20"/>
          <w:szCs w:val="20"/>
        </w:rPr>
        <w:t>Combination Products Conference</w:t>
      </w:r>
      <w:r>
        <w:rPr>
          <w:rFonts w:ascii="Arial" w:hAnsi="Arial" w:cs="Arial"/>
          <w:i/>
          <w:sz w:val="20"/>
          <w:szCs w:val="20"/>
        </w:rPr>
        <w:t>,</w:t>
      </w:r>
      <w:r w:rsidRPr="001803F8">
        <w:rPr>
          <w:rFonts w:ascii="Arial" w:hAnsi="Arial" w:cs="Arial"/>
          <w:sz w:val="20"/>
          <w:szCs w:val="20"/>
        </w:rPr>
        <w:t xml:space="preserve"> </w:t>
      </w:r>
      <w:r w:rsidR="007D356E">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rsidR="00E22EBF" w:rsidRPr="001803F8" w:rsidRDefault="00E22EBF" w:rsidP="00E22EBF">
      <w:pPr>
        <w:pStyle w:val="NormalWeb"/>
        <w:rPr>
          <w:rFonts w:ascii="Arial" w:hAnsi="Arial" w:cs="Arial"/>
          <w:sz w:val="20"/>
          <w:szCs w:val="20"/>
        </w:rPr>
      </w:pPr>
      <w:r w:rsidRPr="001803F8">
        <w:rPr>
          <w:rFonts w:ascii="Arial" w:hAnsi="Arial" w:cs="Arial"/>
          <w:sz w:val="20"/>
          <w:szCs w:val="20"/>
        </w:rPr>
        <w:t>Sincerely,</w:t>
      </w:r>
    </w:p>
    <w:p w:rsidR="00E22EBF" w:rsidRPr="001803F8" w:rsidRDefault="00E22EBF" w:rsidP="00E22EBF">
      <w:pPr>
        <w:rPr>
          <w:rFonts w:ascii="Arial" w:hAnsi="Arial" w:cs="Arial"/>
        </w:rPr>
      </w:pPr>
    </w:p>
    <w:p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BF"/>
    <w:rsid w:val="000057F8"/>
    <w:rsid w:val="00044528"/>
    <w:rsid w:val="001030ED"/>
    <w:rsid w:val="001256B6"/>
    <w:rsid w:val="00131269"/>
    <w:rsid w:val="001403C7"/>
    <w:rsid w:val="001840A5"/>
    <w:rsid w:val="00184B1B"/>
    <w:rsid w:val="00187171"/>
    <w:rsid w:val="00190C35"/>
    <w:rsid w:val="001D31FB"/>
    <w:rsid w:val="001F781B"/>
    <w:rsid w:val="00211AD5"/>
    <w:rsid w:val="00213F83"/>
    <w:rsid w:val="00231677"/>
    <w:rsid w:val="00267AB1"/>
    <w:rsid w:val="00283FCF"/>
    <w:rsid w:val="002879C2"/>
    <w:rsid w:val="0029276E"/>
    <w:rsid w:val="00293F44"/>
    <w:rsid w:val="002945ED"/>
    <w:rsid w:val="002A4EFC"/>
    <w:rsid w:val="002C4133"/>
    <w:rsid w:val="002E1B0B"/>
    <w:rsid w:val="003579EB"/>
    <w:rsid w:val="00357A6B"/>
    <w:rsid w:val="00392B3F"/>
    <w:rsid w:val="003A3D9C"/>
    <w:rsid w:val="003C293D"/>
    <w:rsid w:val="003C545D"/>
    <w:rsid w:val="003F437E"/>
    <w:rsid w:val="00424B10"/>
    <w:rsid w:val="00431E36"/>
    <w:rsid w:val="00442C25"/>
    <w:rsid w:val="004455AF"/>
    <w:rsid w:val="0047531B"/>
    <w:rsid w:val="004B131F"/>
    <w:rsid w:val="004B205B"/>
    <w:rsid w:val="004E22F4"/>
    <w:rsid w:val="004F27A2"/>
    <w:rsid w:val="005034DD"/>
    <w:rsid w:val="00567125"/>
    <w:rsid w:val="005A2E1F"/>
    <w:rsid w:val="005C021F"/>
    <w:rsid w:val="005C6741"/>
    <w:rsid w:val="00620E65"/>
    <w:rsid w:val="006A4AA5"/>
    <w:rsid w:val="007121C5"/>
    <w:rsid w:val="00715D61"/>
    <w:rsid w:val="00731DF1"/>
    <w:rsid w:val="007D356E"/>
    <w:rsid w:val="007E4702"/>
    <w:rsid w:val="00821986"/>
    <w:rsid w:val="00822A17"/>
    <w:rsid w:val="00826080"/>
    <w:rsid w:val="008668C3"/>
    <w:rsid w:val="00870042"/>
    <w:rsid w:val="00882116"/>
    <w:rsid w:val="00895326"/>
    <w:rsid w:val="008A4403"/>
    <w:rsid w:val="008D664A"/>
    <w:rsid w:val="00923F5B"/>
    <w:rsid w:val="009578ED"/>
    <w:rsid w:val="00961AE8"/>
    <w:rsid w:val="00994F5F"/>
    <w:rsid w:val="009952BD"/>
    <w:rsid w:val="009D61DD"/>
    <w:rsid w:val="009F2310"/>
    <w:rsid w:val="00A748EE"/>
    <w:rsid w:val="00A90181"/>
    <w:rsid w:val="00A924A2"/>
    <w:rsid w:val="00AD2128"/>
    <w:rsid w:val="00AE6572"/>
    <w:rsid w:val="00B027EA"/>
    <w:rsid w:val="00B51C96"/>
    <w:rsid w:val="00B92394"/>
    <w:rsid w:val="00BA58C2"/>
    <w:rsid w:val="00BB6BF0"/>
    <w:rsid w:val="00BC175E"/>
    <w:rsid w:val="00BC1A6D"/>
    <w:rsid w:val="00BD309D"/>
    <w:rsid w:val="00BE1BBB"/>
    <w:rsid w:val="00C47A5C"/>
    <w:rsid w:val="00C67CE9"/>
    <w:rsid w:val="00C76D03"/>
    <w:rsid w:val="00C92F94"/>
    <w:rsid w:val="00CA371B"/>
    <w:rsid w:val="00CA4338"/>
    <w:rsid w:val="00D06535"/>
    <w:rsid w:val="00D073B2"/>
    <w:rsid w:val="00D2171F"/>
    <w:rsid w:val="00D23E38"/>
    <w:rsid w:val="00D51CD0"/>
    <w:rsid w:val="00D60578"/>
    <w:rsid w:val="00D60F45"/>
    <w:rsid w:val="00DA1467"/>
    <w:rsid w:val="00DB64B7"/>
    <w:rsid w:val="00DD7704"/>
    <w:rsid w:val="00DE1FD1"/>
    <w:rsid w:val="00E22E96"/>
    <w:rsid w:val="00E22EBF"/>
    <w:rsid w:val="00E27E34"/>
    <w:rsid w:val="00E37C88"/>
    <w:rsid w:val="00E87643"/>
    <w:rsid w:val="00EA6C9F"/>
    <w:rsid w:val="00F02335"/>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53BD-466F-4585-8132-0F2D7DF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E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22EBF"/>
    <w:pPr>
      <w:ind w:left="720"/>
      <w:contextualSpacing/>
    </w:pPr>
  </w:style>
  <w:style w:type="character" w:styleId="Strong">
    <w:name w:val="Strong"/>
    <w:basedOn w:val="DefaultParagraphFont"/>
    <w:uiPriority w:val="22"/>
    <w:qFormat/>
    <w:rsid w:val="00E22EBF"/>
    <w:rPr>
      <w:b/>
      <w:bCs/>
    </w:rPr>
  </w:style>
  <w:style w:type="character" w:styleId="Hyperlink">
    <w:name w:val="Hyperlink"/>
    <w:basedOn w:val="DefaultParagraphFont"/>
    <w:uiPriority w:val="99"/>
    <w:unhideWhenUsed/>
    <w:rsid w:val="00E22EBF"/>
    <w:rPr>
      <w:color w:val="0000FF"/>
      <w:u w:val="single"/>
    </w:rPr>
  </w:style>
  <w:style w:type="table" w:styleId="TableGrid">
    <w:name w:val="Table Grid"/>
    <w:basedOn w:val="TableNormal"/>
    <w:uiPriority w:val="59"/>
    <w:rsid w:val="00E22E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lobal.org/en/conference-listing/meetings/2019/10/combination-products-conference/hote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Victoria Shaeffer</cp:lastModifiedBy>
  <cp:revision>2</cp:revision>
  <dcterms:created xsi:type="dcterms:W3CDTF">2019-09-23T19:14:00Z</dcterms:created>
  <dcterms:modified xsi:type="dcterms:W3CDTF">2019-09-23T19:14:00Z</dcterms:modified>
</cp:coreProperties>
</file>