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7BB9DCEB" w:rsidR="006127BB" w:rsidRPr="00CB4AF5" w:rsidRDefault="006127BB" w:rsidP="006127BB">
      <w:pPr>
        <w:spacing w:before="100" w:beforeAutospacing="1" w:after="100" w:afterAutospacing="1" w:line="240" w:lineRule="auto"/>
        <w:rPr>
          <w:rFonts w:ascii="Arial" w:eastAsia="Times New Roman" w:hAnsi="Arial" w:cs="Arial"/>
          <w:b/>
          <w:sz w:val="20"/>
          <w:szCs w:val="20"/>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the </w:t>
      </w:r>
      <w:hyperlink r:id="rId10" w:anchor="showcontent" w:history="1">
        <w:r w:rsidR="009144D6" w:rsidRPr="009144D6">
          <w:rPr>
            <w:rStyle w:val="Hyperlink"/>
            <w:rFonts w:ascii="Arial" w:eastAsia="Times New Roman" w:hAnsi="Arial" w:cs="Arial"/>
            <w:b/>
            <w:sz w:val="20"/>
            <w:szCs w:val="20"/>
            <w:lang w:val="en"/>
          </w:rPr>
          <w:t xml:space="preserve">Global </w:t>
        </w:r>
        <w:r w:rsidR="007A4FF5" w:rsidRPr="009144D6">
          <w:rPr>
            <w:rStyle w:val="Hyperlink"/>
            <w:rFonts w:ascii="Arial" w:eastAsia="Times New Roman" w:hAnsi="Arial" w:cs="Arial"/>
            <w:b/>
            <w:sz w:val="20"/>
            <w:szCs w:val="20"/>
            <w:lang w:val="en"/>
          </w:rPr>
          <w:t xml:space="preserve">Clinical Trial </w:t>
        </w:r>
        <w:r w:rsidR="009144D6" w:rsidRPr="009144D6">
          <w:rPr>
            <w:rStyle w:val="Hyperlink"/>
            <w:rFonts w:ascii="Arial" w:eastAsia="Times New Roman" w:hAnsi="Arial" w:cs="Arial"/>
            <w:b/>
            <w:sz w:val="20"/>
            <w:szCs w:val="20"/>
            <w:lang w:val="en"/>
          </w:rPr>
          <w:t>Disclosure &amp;</w:t>
        </w:r>
        <w:r w:rsidR="007A4FF5" w:rsidRPr="009144D6">
          <w:rPr>
            <w:rStyle w:val="Hyperlink"/>
            <w:rFonts w:ascii="Arial" w:eastAsia="Times New Roman" w:hAnsi="Arial" w:cs="Arial"/>
            <w:b/>
            <w:sz w:val="20"/>
            <w:szCs w:val="20"/>
            <w:lang w:val="en"/>
          </w:rPr>
          <w:t xml:space="preserve"> Data </w:t>
        </w:r>
        <w:r w:rsidR="009144D6" w:rsidRPr="009144D6">
          <w:rPr>
            <w:rStyle w:val="Hyperlink"/>
            <w:rFonts w:ascii="Arial" w:eastAsia="Times New Roman" w:hAnsi="Arial" w:cs="Arial"/>
            <w:b/>
            <w:sz w:val="20"/>
            <w:szCs w:val="20"/>
            <w:lang w:val="en"/>
          </w:rPr>
          <w:t>Transparency</w:t>
        </w:r>
        <w:r w:rsidR="007A4FF5" w:rsidRPr="009144D6">
          <w:rPr>
            <w:rStyle w:val="Hyperlink"/>
            <w:rFonts w:ascii="Arial" w:eastAsia="Times New Roman" w:hAnsi="Arial" w:cs="Arial"/>
            <w:b/>
            <w:sz w:val="20"/>
            <w:szCs w:val="20"/>
            <w:lang w:val="en"/>
          </w:rPr>
          <w:t xml:space="preserve"> Conference</w:t>
        </w:r>
      </w:hyperlink>
      <w:r w:rsidRPr="006127BB">
        <w:rPr>
          <w:rFonts w:ascii="Arial" w:eastAsia="Times New Roman" w:hAnsi="Arial" w:cs="Arial"/>
          <w:b/>
          <w:sz w:val="20"/>
          <w:szCs w:val="20"/>
          <w:lang w:val="en"/>
        </w:rPr>
        <w:t>,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3526A531" w:rsidR="006A47E7" w:rsidRPr="00DA59F9" w:rsidRDefault="006A47E7" w:rsidP="006A47E7">
      <w:pPr>
        <w:rPr>
          <w:rFonts w:ascii="Arial" w:hAnsi="Arial" w:cs="Arial"/>
          <w:lang w:val="en-GB"/>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hyperlink r:id="rId11" w:anchor="showcontent" w:history="1">
        <w:r w:rsidR="009144D6" w:rsidRPr="009144D6">
          <w:rPr>
            <w:rStyle w:val="Hyperlink"/>
            <w:rFonts w:ascii="Arial" w:eastAsia="Times New Roman" w:hAnsi="Arial" w:cs="Arial"/>
            <w:b/>
            <w:sz w:val="20"/>
            <w:szCs w:val="20"/>
            <w:lang w:val="en"/>
          </w:rPr>
          <w:t>Global Clinical Trial Disclosure &amp; Data Transparency Conference</w:t>
        </w:r>
      </w:hyperlink>
      <w:r w:rsidR="009144D6">
        <w:rPr>
          <w:rFonts w:ascii="Arial" w:eastAsia="Times New Roman" w:hAnsi="Arial" w:cs="Arial"/>
          <w:b/>
          <w:sz w:val="20"/>
          <w:szCs w:val="20"/>
          <w:lang w:val="en"/>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7A4FF5">
        <w:rPr>
          <w:rFonts w:ascii="Arial" w:hAnsi="Arial" w:cs="Arial"/>
          <w:sz w:val="20"/>
          <w:szCs w:val="20"/>
        </w:rPr>
        <w:t>1</w:t>
      </w:r>
      <w:r w:rsidR="009144D6">
        <w:rPr>
          <w:rFonts w:ascii="Arial" w:hAnsi="Arial" w:cs="Arial"/>
          <w:sz w:val="20"/>
          <w:szCs w:val="20"/>
        </w:rPr>
        <w:t>8</w:t>
      </w:r>
      <w:r w:rsidR="007A4FF5">
        <w:rPr>
          <w:rFonts w:ascii="Arial" w:hAnsi="Arial" w:cs="Arial"/>
          <w:sz w:val="20"/>
          <w:szCs w:val="20"/>
        </w:rPr>
        <w:t>-</w:t>
      </w:r>
      <w:r w:rsidR="009144D6">
        <w:rPr>
          <w:rFonts w:ascii="Arial" w:hAnsi="Arial" w:cs="Arial"/>
          <w:sz w:val="20"/>
          <w:szCs w:val="20"/>
        </w:rPr>
        <w:t>19</w:t>
      </w:r>
      <w:r w:rsidR="00404474">
        <w:rPr>
          <w:rFonts w:ascii="Arial" w:hAnsi="Arial" w:cs="Arial"/>
          <w:sz w:val="20"/>
          <w:szCs w:val="20"/>
        </w:rPr>
        <w:t xml:space="preserve"> October</w:t>
      </w:r>
      <w:r w:rsidR="00E31A50">
        <w:rPr>
          <w:rFonts w:ascii="Arial" w:hAnsi="Arial" w:cs="Arial"/>
          <w:sz w:val="20"/>
          <w:szCs w:val="20"/>
        </w:rPr>
        <w:t xml:space="preserve"> 2022, in a face-to-face format, in </w:t>
      </w:r>
      <w:r w:rsidR="007A4FF5">
        <w:rPr>
          <w:rFonts w:ascii="Arial" w:hAnsi="Arial" w:cs="Arial"/>
          <w:sz w:val="20"/>
          <w:szCs w:val="20"/>
        </w:rPr>
        <w:t>Amsterdam</w:t>
      </w:r>
      <w:r w:rsidR="00E31A50">
        <w:rPr>
          <w:rFonts w:ascii="Arial" w:hAnsi="Arial" w:cs="Arial"/>
          <w:sz w:val="20"/>
          <w:szCs w:val="20"/>
        </w:rPr>
        <w:t xml:space="preserve">, </w:t>
      </w:r>
      <w:r w:rsidR="007A4FF5">
        <w:rPr>
          <w:rFonts w:ascii="Arial" w:hAnsi="Arial" w:cs="Arial"/>
          <w:sz w:val="20"/>
          <w:szCs w:val="20"/>
        </w:rPr>
        <w:t>Netherlands</w:t>
      </w:r>
      <w:r w:rsidR="00E31A50">
        <w:rPr>
          <w:rFonts w:ascii="Arial" w:hAnsi="Arial" w:cs="Arial"/>
          <w:sz w:val="20"/>
          <w:szCs w:val="20"/>
        </w:rPr>
        <w:t>.</w:t>
      </w:r>
    </w:p>
    <w:p w14:paraId="06B5B75F" w14:textId="5E9D41FC" w:rsidR="002A6EC0" w:rsidRDefault="006A47E7" w:rsidP="00CB4AF5">
      <w:pPr>
        <w:spacing w:before="100" w:beforeAutospacing="1" w:after="100" w:afterAutospacing="1" w:line="240" w:lineRule="auto"/>
        <w:rPr>
          <w:rFonts w:ascii="Arial" w:hAnsi="Arial" w:cs="Arial"/>
          <w:sz w:val="20"/>
          <w:szCs w:val="20"/>
        </w:rPr>
      </w:pPr>
      <w:r>
        <w:rPr>
          <w:rFonts w:ascii="Arial" w:hAnsi="Arial" w:cs="Arial"/>
          <w:sz w:val="20"/>
          <w:szCs w:val="20"/>
        </w:rPr>
        <w:t xml:space="preserve">This </w:t>
      </w:r>
      <w:r w:rsidR="00DA59F9">
        <w:rPr>
          <w:rFonts w:ascii="Arial" w:hAnsi="Arial" w:cs="Arial"/>
          <w:sz w:val="20"/>
          <w:szCs w:val="20"/>
        </w:rPr>
        <w:t>is a</w:t>
      </w:r>
      <w:r w:rsidR="00DA59F9" w:rsidRPr="00DA59F9">
        <w:rPr>
          <w:rFonts w:ascii="Arial" w:hAnsi="Arial" w:cs="Arial"/>
          <w:sz w:val="20"/>
          <w:szCs w:val="20"/>
        </w:rPr>
        <w:t xml:space="preserve"> unique opportunity to engage in the sharing of good practices between industry representatives and seek the advice </w:t>
      </w:r>
      <w:r w:rsidR="00DA59F9">
        <w:rPr>
          <w:rFonts w:ascii="Arial" w:hAnsi="Arial" w:cs="Arial"/>
          <w:sz w:val="20"/>
          <w:szCs w:val="20"/>
        </w:rPr>
        <w:t>I</w:t>
      </w:r>
      <w:r w:rsidR="00DA59F9" w:rsidRPr="00DA59F9">
        <w:rPr>
          <w:rFonts w:ascii="Arial" w:hAnsi="Arial" w:cs="Arial"/>
          <w:sz w:val="20"/>
          <w:szCs w:val="20"/>
        </w:rPr>
        <w:t xml:space="preserve"> need from regulators.</w:t>
      </w:r>
    </w:p>
    <w:p w14:paraId="5099E159" w14:textId="0D99962D" w:rsidR="00CB4AF5" w:rsidRDefault="007A4FF5" w:rsidP="00CB4AF5">
      <w:pPr>
        <w:spacing w:after="0" w:line="240" w:lineRule="auto"/>
        <w:rPr>
          <w:rFonts w:ascii="Arial" w:eastAsia="Times New Roman" w:hAnsi="Arial" w:cs="Arial"/>
          <w:b/>
          <w:bCs/>
          <w:sz w:val="20"/>
          <w:szCs w:val="20"/>
        </w:rPr>
      </w:pPr>
      <w:r>
        <w:rPr>
          <w:rFonts w:ascii="Arial" w:eastAsia="Times New Roman" w:hAnsi="Arial" w:cs="Arial"/>
          <w:b/>
          <w:bCs/>
          <w:sz w:val="20"/>
          <w:szCs w:val="20"/>
        </w:rPr>
        <w:t>Overview:</w:t>
      </w:r>
    </w:p>
    <w:p w14:paraId="17F09651" w14:textId="77777777" w:rsidR="00CB4AF5" w:rsidRDefault="00CB4AF5" w:rsidP="00CB4AF5">
      <w:pPr>
        <w:spacing w:after="0" w:line="240" w:lineRule="auto"/>
        <w:rPr>
          <w:rFonts w:ascii="Arial" w:eastAsia="Times New Roman" w:hAnsi="Arial" w:cs="Arial"/>
          <w:b/>
          <w:bCs/>
          <w:sz w:val="20"/>
          <w:szCs w:val="20"/>
        </w:rPr>
      </w:pPr>
    </w:p>
    <w:p w14:paraId="3E2C0B58" w14:textId="77777777" w:rsidR="009144D6" w:rsidRPr="009144D6" w:rsidRDefault="009144D6" w:rsidP="009144D6">
      <w:pPr>
        <w:spacing w:after="0" w:line="240" w:lineRule="auto"/>
        <w:rPr>
          <w:rFonts w:ascii="Arial" w:eastAsia="Times New Roman" w:hAnsi="Arial" w:cs="Arial"/>
          <w:sz w:val="20"/>
          <w:szCs w:val="20"/>
          <w:lang w:val="en-GB"/>
        </w:rPr>
      </w:pPr>
      <w:r w:rsidRPr="009144D6">
        <w:rPr>
          <w:rFonts w:ascii="Arial" w:eastAsia="Times New Roman" w:hAnsi="Arial" w:cs="Arial"/>
          <w:sz w:val="20"/>
          <w:szCs w:val="20"/>
          <w:lang w:val="en-GB"/>
        </w:rPr>
        <w:t>Clinical trial sponsors and academia are facing a host of new registration requirements worldwide. With evolving requirements come new challenges, which call for benefits that create additional opportunities for knowledge-sharing and interaction with peers offer.</w:t>
      </w:r>
    </w:p>
    <w:p w14:paraId="3ABBF28E" w14:textId="77777777" w:rsidR="009144D6" w:rsidRPr="009144D6" w:rsidRDefault="009144D6" w:rsidP="009144D6">
      <w:pPr>
        <w:spacing w:after="0" w:line="240" w:lineRule="auto"/>
        <w:rPr>
          <w:rFonts w:ascii="Arial" w:eastAsia="Times New Roman" w:hAnsi="Arial" w:cs="Arial"/>
          <w:sz w:val="20"/>
          <w:szCs w:val="20"/>
          <w:lang w:val="en-GB"/>
        </w:rPr>
      </w:pPr>
    </w:p>
    <w:p w14:paraId="1BC5654F" w14:textId="73B870DF" w:rsidR="00F63C63" w:rsidRPr="009144D6" w:rsidRDefault="009144D6" w:rsidP="009144D6">
      <w:pPr>
        <w:spacing w:after="0" w:line="240" w:lineRule="auto"/>
        <w:rPr>
          <w:rFonts w:ascii="Arial" w:eastAsia="Times New Roman" w:hAnsi="Arial" w:cs="Arial"/>
          <w:sz w:val="20"/>
          <w:szCs w:val="20"/>
          <w:lang w:val="en-GB"/>
        </w:rPr>
      </w:pPr>
      <w:r w:rsidRPr="009144D6">
        <w:rPr>
          <w:rFonts w:ascii="Arial" w:eastAsia="Times New Roman" w:hAnsi="Arial" w:cs="Arial"/>
          <w:sz w:val="20"/>
          <w:szCs w:val="20"/>
          <w:lang w:val="en-GB"/>
        </w:rPr>
        <w:t xml:space="preserve">The </w:t>
      </w:r>
      <w:r w:rsidRPr="009144D6">
        <w:rPr>
          <w:rFonts w:ascii="Arial" w:eastAsia="Times New Roman" w:hAnsi="Arial" w:cs="Arial"/>
          <w:b/>
          <w:bCs/>
          <w:sz w:val="20"/>
          <w:szCs w:val="20"/>
          <w:lang w:val="en-GB"/>
        </w:rPr>
        <w:t>2022 Global Clinical Trial Disclosure and Data Transparency Conference</w:t>
      </w:r>
      <w:r w:rsidRPr="009144D6">
        <w:rPr>
          <w:rFonts w:ascii="Arial" w:eastAsia="Times New Roman" w:hAnsi="Arial" w:cs="Arial"/>
          <w:sz w:val="20"/>
          <w:szCs w:val="20"/>
          <w:lang w:val="en-GB"/>
        </w:rPr>
        <w:t xml:space="preserve"> builds on prior successful conferences to leverage learnings from regulators and international experts in the field. This event will provide essential, timely information about global clinical trial disclosure, data transparency, data sharing for secondary research, and the EU Clinical Trial Information System (CTIS) with the focus on transparency in relation to the protection of personal data and commercially confidential information. It brings leading study sponsors from industry and academia together with regulators and other players to exchange knowledge and share their experiences with the implementation of Clinical Trial Disclosure and Data Transparency from various viewpoints.</w:t>
      </w:r>
    </w:p>
    <w:p w14:paraId="05CF136D" w14:textId="77777777" w:rsidR="009144D6" w:rsidRPr="009144D6" w:rsidRDefault="009144D6" w:rsidP="009144D6">
      <w:pPr>
        <w:spacing w:after="0" w:line="240" w:lineRule="auto"/>
        <w:rPr>
          <w:rFonts w:ascii="Arial" w:eastAsia="Times New Roman" w:hAnsi="Arial" w:cs="Arial"/>
          <w:sz w:val="20"/>
          <w:szCs w:val="20"/>
          <w:lang w:val="en-CH"/>
        </w:rPr>
      </w:pPr>
    </w:p>
    <w:p w14:paraId="7F45B9A4" w14:textId="6DB3BEC8" w:rsidR="00F63C63" w:rsidRPr="00F63C63" w:rsidRDefault="00152EB6" w:rsidP="00F63C63">
      <w:p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Learning objectives</w:t>
      </w:r>
      <w:r w:rsidR="00F63C63">
        <w:rPr>
          <w:rFonts w:ascii="Arial" w:eastAsia="Times New Roman" w:hAnsi="Arial" w:cs="Arial"/>
          <w:b/>
          <w:bCs/>
          <w:sz w:val="20"/>
          <w:szCs w:val="20"/>
          <w:lang w:val="en-GB"/>
        </w:rPr>
        <w:t>:</w:t>
      </w:r>
    </w:p>
    <w:p w14:paraId="0DD0D716" w14:textId="77777777" w:rsidR="00152EB6" w:rsidRPr="00152EB6" w:rsidRDefault="00152EB6" w:rsidP="00152EB6">
      <w:pPr>
        <w:pStyle w:val="ListParagraph"/>
        <w:numPr>
          <w:ilvl w:val="0"/>
          <w:numId w:val="13"/>
        </w:numPr>
        <w:spacing w:after="0" w:line="240" w:lineRule="auto"/>
        <w:rPr>
          <w:rFonts w:ascii="Arial" w:hAnsi="Arial" w:cs="Arial"/>
          <w:color w:val="313131"/>
          <w:sz w:val="20"/>
          <w:szCs w:val="20"/>
          <w:lang w:val="en-CH"/>
        </w:rPr>
      </w:pPr>
      <w:r w:rsidRPr="00152EB6">
        <w:rPr>
          <w:rFonts w:ascii="Arial" w:hAnsi="Arial" w:cs="Arial"/>
          <w:color w:val="313131"/>
          <w:sz w:val="20"/>
          <w:szCs w:val="20"/>
          <w:lang w:val="en-CH"/>
        </w:rPr>
        <w:t>Benefit from the various perspectives on regulatory, legal aspects and practical challenges from large to smaller sponsor organisations.</w:t>
      </w:r>
    </w:p>
    <w:p w14:paraId="1FD81500" w14:textId="77777777" w:rsidR="00152EB6" w:rsidRPr="00152EB6" w:rsidRDefault="00152EB6" w:rsidP="00152EB6">
      <w:pPr>
        <w:pStyle w:val="ListParagraph"/>
        <w:numPr>
          <w:ilvl w:val="0"/>
          <w:numId w:val="13"/>
        </w:numPr>
        <w:spacing w:after="0" w:line="240" w:lineRule="auto"/>
        <w:rPr>
          <w:rFonts w:ascii="Arial" w:hAnsi="Arial" w:cs="Arial"/>
          <w:color w:val="313131"/>
          <w:sz w:val="20"/>
          <w:szCs w:val="20"/>
          <w:lang w:val="en-CH"/>
        </w:rPr>
      </w:pPr>
      <w:r w:rsidRPr="00152EB6">
        <w:rPr>
          <w:rFonts w:ascii="Arial" w:hAnsi="Arial" w:cs="Arial"/>
          <w:color w:val="313131"/>
          <w:sz w:val="20"/>
          <w:szCs w:val="20"/>
          <w:lang w:val="en-CH"/>
        </w:rPr>
        <w:t>Leverage best practices on the practical implementation through case studies by the exchanging of views between regulators, industry, patients, academia and other stakeholders.</w:t>
      </w:r>
    </w:p>
    <w:p w14:paraId="3FAA68B5" w14:textId="77777777" w:rsidR="00152EB6" w:rsidRPr="00152EB6" w:rsidRDefault="00152EB6" w:rsidP="00152EB6">
      <w:pPr>
        <w:pStyle w:val="ListParagraph"/>
        <w:numPr>
          <w:ilvl w:val="0"/>
          <w:numId w:val="13"/>
        </w:numPr>
        <w:spacing w:after="0" w:line="240" w:lineRule="auto"/>
        <w:rPr>
          <w:rFonts w:ascii="Arial" w:hAnsi="Arial" w:cs="Arial"/>
          <w:color w:val="313131"/>
          <w:sz w:val="20"/>
          <w:szCs w:val="20"/>
          <w:lang w:val="en-CH"/>
        </w:rPr>
      </w:pPr>
      <w:r w:rsidRPr="00152EB6">
        <w:rPr>
          <w:rFonts w:ascii="Arial" w:hAnsi="Arial" w:cs="Arial"/>
          <w:color w:val="313131"/>
          <w:sz w:val="20"/>
          <w:szCs w:val="20"/>
          <w:lang w:val="en-CH"/>
        </w:rPr>
        <w:t>Gain insights into how the transparency provisions in the EU Clinical Trial Regulation are implemented in the Clinical Trial Information System (CTIS) and how the latter works.</w:t>
      </w:r>
    </w:p>
    <w:p w14:paraId="077FBB14" w14:textId="77777777" w:rsidR="00152EB6" w:rsidRPr="00152EB6" w:rsidRDefault="00152EB6" w:rsidP="00152EB6">
      <w:pPr>
        <w:pStyle w:val="ListParagraph"/>
        <w:numPr>
          <w:ilvl w:val="0"/>
          <w:numId w:val="13"/>
        </w:numPr>
        <w:spacing w:after="0" w:line="240" w:lineRule="auto"/>
        <w:rPr>
          <w:rFonts w:ascii="Arial" w:hAnsi="Arial" w:cs="Arial"/>
          <w:color w:val="313131"/>
          <w:sz w:val="20"/>
          <w:szCs w:val="20"/>
          <w:lang w:val="en-CH"/>
        </w:rPr>
      </w:pPr>
      <w:r w:rsidRPr="00152EB6">
        <w:rPr>
          <w:rFonts w:ascii="Arial" w:hAnsi="Arial" w:cs="Arial"/>
          <w:color w:val="313131"/>
          <w:sz w:val="20"/>
          <w:szCs w:val="20"/>
          <w:lang w:val="en-CH"/>
        </w:rPr>
        <w:t>Spotlight focus on disclosure requirements in the US, Canada, the EU, the UK, China, and Japan.</w:t>
      </w:r>
    </w:p>
    <w:p w14:paraId="56BF9167" w14:textId="4A38A124" w:rsidR="006A47E7" w:rsidRPr="00152EB6" w:rsidRDefault="00152EB6" w:rsidP="00152EB6">
      <w:pPr>
        <w:pStyle w:val="ListParagraph"/>
        <w:numPr>
          <w:ilvl w:val="0"/>
          <w:numId w:val="13"/>
        </w:numPr>
        <w:spacing w:after="0" w:line="240" w:lineRule="auto"/>
        <w:rPr>
          <w:rFonts w:ascii="Arial" w:hAnsi="Arial" w:cs="Arial"/>
          <w:color w:val="313131"/>
          <w:sz w:val="20"/>
          <w:szCs w:val="20"/>
          <w:lang w:val="en-CH"/>
        </w:rPr>
      </w:pPr>
      <w:r w:rsidRPr="00152EB6">
        <w:rPr>
          <w:rFonts w:ascii="Arial" w:hAnsi="Arial" w:cs="Arial"/>
          <w:color w:val="313131"/>
          <w:sz w:val="20"/>
          <w:szCs w:val="20"/>
          <w:lang w:val="en-CH"/>
        </w:rPr>
        <w:t>Use a unique opportunity for networking and asking questions to your own specific situation and area of responsibility.</w:t>
      </w:r>
    </w:p>
    <w:p w14:paraId="2BE4090F" w14:textId="50AB94C1" w:rsidR="001C2C15" w:rsidRPr="004A4222" w:rsidRDefault="00957B88" w:rsidP="004A4222">
      <w:pPr>
        <w:pStyle w:val="NormalWeb"/>
        <w:rPr>
          <w:rFonts w:ascii="Arial" w:hAnsi="Arial" w:cs="Arial"/>
          <w:sz w:val="20"/>
          <w:szCs w:val="20"/>
        </w:rPr>
      </w:pPr>
      <w:r w:rsidRPr="007A4FF5">
        <w:rPr>
          <w:rFonts w:ascii="Arial" w:hAnsi="Arial" w:cs="Arial"/>
          <w:sz w:val="20"/>
          <w:szCs w:val="20"/>
          <w:lang w:val="en-GB"/>
        </w:rPr>
        <w:t>I am seeking your support</w:t>
      </w:r>
      <w:r>
        <w:rPr>
          <w:rFonts w:ascii="Arial" w:hAnsi="Arial" w:cs="Arial"/>
          <w:sz w:val="20"/>
          <w:szCs w:val="20"/>
        </w:rPr>
        <w:t xml:space="preserve"> </w:t>
      </w:r>
      <w:r w:rsidR="004E48C8">
        <w:rPr>
          <w:rFonts w:ascii="Arial" w:hAnsi="Arial" w:cs="Arial"/>
          <w:sz w:val="20"/>
          <w:szCs w:val="20"/>
        </w:rPr>
        <w:t>in attending</w:t>
      </w:r>
      <w:r>
        <w:rPr>
          <w:rFonts w:ascii="Arial" w:hAnsi="Arial" w:cs="Arial"/>
          <w:sz w:val="20"/>
          <w:szCs w:val="20"/>
        </w:rPr>
        <w:t xml:space="preserve"> this meeting. The registration fee</w:t>
      </w:r>
      <w:r w:rsidR="006E6776">
        <w:rPr>
          <w:rFonts w:ascii="Arial" w:hAnsi="Arial" w:cs="Arial"/>
          <w:sz w:val="20"/>
          <w:szCs w:val="20"/>
        </w:rPr>
        <w:t xml:space="preserve"> is listed</w:t>
      </w:r>
      <w:r>
        <w:rPr>
          <w:rFonts w:ascii="Arial" w:hAnsi="Arial" w:cs="Arial"/>
          <w:sz w:val="20"/>
          <w:szCs w:val="20"/>
        </w:rPr>
        <w:t xml:space="preserve"> below. </w:t>
      </w:r>
      <w:r w:rsidR="004A4222">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 xml:space="preserve">Insert the registration rate applicable to you from </w:t>
      </w:r>
      <w:hyperlink r:id="rId12" w:anchor="showcontent" w:history="1">
        <w:r w:rsidR="00DE0D06" w:rsidRPr="00DE0D06">
          <w:rPr>
            <w:rStyle w:val="Hyperlink"/>
            <w:rFonts w:ascii="Arial" w:hAnsi="Arial" w:cs="Arial"/>
            <w:b/>
            <w:sz w:val="20"/>
            <w:szCs w:val="20"/>
            <w:highlight w:val="lightGray"/>
            <w:shd w:val="clear" w:color="auto" w:fill="EEECE1"/>
          </w:rPr>
          <w:t>here</w:t>
        </w:r>
      </w:hyperlink>
      <w:r w:rsidR="00DE0D06" w:rsidRPr="00D67BA0">
        <w:rPr>
          <w:rFonts w:ascii="Arial" w:hAnsi="Arial" w:cs="Arial"/>
          <w:b/>
          <w:sz w:val="20"/>
          <w:szCs w:val="20"/>
          <w:highlight w:val="lightGray"/>
          <w:shd w:val="clear" w:color="auto" w:fill="EEECE1"/>
        </w:rPr>
        <w:t>&gt;</w:t>
      </w:r>
    </w:p>
    <w:p w14:paraId="56BF9197" w14:textId="07CD42A0" w:rsidR="006A47E7" w:rsidRDefault="006A47E7" w:rsidP="006A47E7">
      <w:pPr>
        <w:pStyle w:val="NormalWeb"/>
        <w:rPr>
          <w:rFonts w:ascii="Arial" w:hAnsi="Arial" w:cs="Arial"/>
          <w:b/>
          <w:sz w:val="20"/>
          <w:szCs w:val="20"/>
        </w:rPr>
      </w:pPr>
      <w:r>
        <w:rPr>
          <w:rFonts w:ascii="Arial" w:hAnsi="Arial" w:cs="Arial"/>
          <w:sz w:val="20"/>
          <w:szCs w:val="20"/>
        </w:rPr>
        <w:t xml:space="preserve">Thank you for taking the time to review this proposal. By attending </w:t>
      </w:r>
      <w:r w:rsidR="00F63C63">
        <w:rPr>
          <w:rFonts w:ascii="Arial" w:hAnsi="Arial" w:cs="Arial"/>
          <w:sz w:val="20"/>
          <w:szCs w:val="20"/>
          <w:lang w:val="en-GB"/>
        </w:rPr>
        <w:t xml:space="preserve">the </w:t>
      </w:r>
      <w:r w:rsidR="004A4222" w:rsidRPr="009144D6">
        <w:rPr>
          <w:rFonts w:ascii="Arial" w:hAnsi="Arial" w:cs="Arial"/>
          <w:b/>
          <w:bCs/>
          <w:sz w:val="20"/>
          <w:szCs w:val="20"/>
          <w:lang w:val="en-GB"/>
        </w:rPr>
        <w:t>Global Clinical Trial Disclosure and Data Transparency Conference</w:t>
      </w:r>
      <w:r w:rsidR="0069118C">
        <w:rPr>
          <w:rFonts w:ascii="Arial" w:hAnsi="Arial" w:cs="Arial"/>
          <w:sz w:val="20"/>
          <w:szCs w:val="20"/>
          <w:lang w:val="en-GB"/>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&lt;insert name of your organization here&gt;</w:t>
      </w:r>
      <w:r w:rsidR="00C04839">
        <w:rPr>
          <w:rFonts w:ascii="Arial" w:hAnsi="Arial" w:cs="Arial"/>
          <w:b/>
          <w:sz w:val="20"/>
          <w:szCs w:val="20"/>
        </w:rPr>
        <w:t>.</w:t>
      </w:r>
    </w:p>
    <w:p w14:paraId="56BF919C" w14:textId="1E09CB1F" w:rsidR="00E82163" w:rsidRDefault="006A47E7" w:rsidP="004A4222">
      <w:pPr>
        <w:pStyle w:val="NormalWeb"/>
      </w:pPr>
      <w:r w:rsidRPr="00957B88">
        <w:rPr>
          <w:rFonts w:ascii="Arial" w:hAnsi="Arial" w:cs="Arial"/>
          <w:sz w:val="20"/>
          <w:szCs w:val="20"/>
        </w:rPr>
        <w:t>Sincerely,</w:t>
      </w:r>
      <w:r w:rsidR="004A4222">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Your name</w:t>
      </w:r>
      <w:r w:rsidR="00DE0D06" w:rsidRPr="00D67BA0">
        <w:rPr>
          <w:rFonts w:ascii="Arial" w:hAnsi="Arial" w:cs="Arial"/>
          <w:b/>
          <w:sz w:val="20"/>
          <w:szCs w:val="20"/>
          <w:highlight w:val="lightGray"/>
          <w:shd w:val="clear" w:color="auto" w:fill="EEECE1"/>
        </w:rPr>
        <w:t>&gt;</w:t>
      </w:r>
    </w:p>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56ABD"/>
    <w:multiLevelType w:val="multilevel"/>
    <w:tmpl w:val="663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3512F"/>
    <w:multiLevelType w:val="hybridMultilevel"/>
    <w:tmpl w:val="E1A64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A027B"/>
    <w:multiLevelType w:val="hybridMultilevel"/>
    <w:tmpl w:val="FB7693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09292">
    <w:abstractNumId w:val="0"/>
  </w:num>
  <w:num w:numId="2" w16cid:durableId="539755006">
    <w:abstractNumId w:val="8"/>
  </w:num>
  <w:num w:numId="3" w16cid:durableId="156310346">
    <w:abstractNumId w:val="9"/>
  </w:num>
  <w:num w:numId="4" w16cid:durableId="571965187">
    <w:abstractNumId w:val="1"/>
  </w:num>
  <w:num w:numId="5" w16cid:durableId="1021207021">
    <w:abstractNumId w:val="12"/>
  </w:num>
  <w:num w:numId="6" w16cid:durableId="1980187735">
    <w:abstractNumId w:val="6"/>
  </w:num>
  <w:num w:numId="7" w16cid:durableId="1208569986">
    <w:abstractNumId w:val="10"/>
  </w:num>
  <w:num w:numId="8" w16cid:durableId="414088805">
    <w:abstractNumId w:val="4"/>
  </w:num>
  <w:num w:numId="9" w16cid:durableId="1026558079">
    <w:abstractNumId w:val="2"/>
  </w:num>
  <w:num w:numId="10" w16cid:durableId="407845891">
    <w:abstractNumId w:val="7"/>
  </w:num>
  <w:num w:numId="11" w16cid:durableId="28797871">
    <w:abstractNumId w:val="11"/>
  </w:num>
  <w:num w:numId="12" w16cid:durableId="38286206">
    <w:abstractNumId w:val="3"/>
  </w:num>
  <w:num w:numId="13" w16cid:durableId="539705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52EB6"/>
    <w:rsid w:val="001609F4"/>
    <w:rsid w:val="00162B6F"/>
    <w:rsid w:val="001672D1"/>
    <w:rsid w:val="00172A1B"/>
    <w:rsid w:val="00195372"/>
    <w:rsid w:val="001A72F9"/>
    <w:rsid w:val="001B16E4"/>
    <w:rsid w:val="001C2C15"/>
    <w:rsid w:val="001F2907"/>
    <w:rsid w:val="001F50C7"/>
    <w:rsid w:val="00211653"/>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4474"/>
    <w:rsid w:val="004072AA"/>
    <w:rsid w:val="0044090D"/>
    <w:rsid w:val="004478D5"/>
    <w:rsid w:val="004A4222"/>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118C"/>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A01AF"/>
    <w:rsid w:val="007A4FF5"/>
    <w:rsid w:val="007B3CCC"/>
    <w:rsid w:val="007D5848"/>
    <w:rsid w:val="007F1DA4"/>
    <w:rsid w:val="008303A8"/>
    <w:rsid w:val="008A4E50"/>
    <w:rsid w:val="00905A28"/>
    <w:rsid w:val="00913DCB"/>
    <w:rsid w:val="009144D6"/>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4642F"/>
    <w:rsid w:val="00A534CD"/>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E446E"/>
    <w:rsid w:val="00C04839"/>
    <w:rsid w:val="00C267EF"/>
    <w:rsid w:val="00C4310E"/>
    <w:rsid w:val="00C63CFD"/>
    <w:rsid w:val="00C90A8A"/>
    <w:rsid w:val="00CA3D34"/>
    <w:rsid w:val="00CB1403"/>
    <w:rsid w:val="00CB4AF5"/>
    <w:rsid w:val="00CF679A"/>
    <w:rsid w:val="00D032F0"/>
    <w:rsid w:val="00D3068B"/>
    <w:rsid w:val="00D35FA6"/>
    <w:rsid w:val="00D41F0A"/>
    <w:rsid w:val="00D43F23"/>
    <w:rsid w:val="00D54A7D"/>
    <w:rsid w:val="00D90C6A"/>
    <w:rsid w:val="00DA53C2"/>
    <w:rsid w:val="00DA59F9"/>
    <w:rsid w:val="00DB598E"/>
    <w:rsid w:val="00DC5654"/>
    <w:rsid w:val="00DC7FC4"/>
    <w:rsid w:val="00DD39EF"/>
    <w:rsid w:val="00DE0D06"/>
    <w:rsid w:val="00E10D92"/>
    <w:rsid w:val="00E31A50"/>
    <w:rsid w:val="00E636D8"/>
    <w:rsid w:val="00E76FDE"/>
    <w:rsid w:val="00E82163"/>
    <w:rsid w:val="00EC48B5"/>
    <w:rsid w:val="00ED109A"/>
    <w:rsid w:val="00ED1ACB"/>
    <w:rsid w:val="00ED3454"/>
    <w:rsid w:val="00ED4D94"/>
    <w:rsid w:val="00F15CFA"/>
    <w:rsid w:val="00F41E70"/>
    <w:rsid w:val="00F63C63"/>
    <w:rsid w:val="00F86EF1"/>
    <w:rsid w:val="00FB36BE"/>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28">
      <w:bodyDiv w:val="1"/>
      <w:marLeft w:val="0"/>
      <w:marRight w:val="0"/>
      <w:marTop w:val="0"/>
      <w:marBottom w:val="0"/>
      <w:divBdr>
        <w:top w:val="none" w:sz="0" w:space="0" w:color="auto"/>
        <w:left w:val="none" w:sz="0" w:space="0" w:color="auto"/>
        <w:bottom w:val="none" w:sz="0" w:space="0" w:color="auto"/>
        <w:right w:val="none" w:sz="0" w:space="0" w:color="auto"/>
      </w:divBdr>
    </w:div>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15829866">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63522">
      <w:bodyDiv w:val="1"/>
      <w:marLeft w:val="0"/>
      <w:marRight w:val="0"/>
      <w:marTop w:val="0"/>
      <w:marBottom w:val="0"/>
      <w:divBdr>
        <w:top w:val="none" w:sz="0" w:space="0" w:color="auto"/>
        <w:left w:val="none" w:sz="0" w:space="0" w:color="auto"/>
        <w:bottom w:val="none" w:sz="0" w:space="0" w:color="auto"/>
        <w:right w:val="none" w:sz="0" w:space="0" w:color="auto"/>
      </w:divBdr>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2312">
      <w:bodyDiv w:val="1"/>
      <w:marLeft w:val="0"/>
      <w:marRight w:val="0"/>
      <w:marTop w:val="0"/>
      <w:marBottom w:val="0"/>
      <w:divBdr>
        <w:top w:val="none" w:sz="0" w:space="0" w:color="auto"/>
        <w:left w:val="none" w:sz="0" w:space="0" w:color="auto"/>
        <w:bottom w:val="none" w:sz="0" w:space="0" w:color="auto"/>
        <w:right w:val="none" w:sz="0" w:space="0" w:color="auto"/>
      </w:divBdr>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735273974">
      <w:bodyDiv w:val="1"/>
      <w:marLeft w:val="0"/>
      <w:marRight w:val="0"/>
      <w:marTop w:val="0"/>
      <w:marBottom w:val="0"/>
      <w:divBdr>
        <w:top w:val="none" w:sz="0" w:space="0" w:color="auto"/>
        <w:left w:val="none" w:sz="0" w:space="0" w:color="auto"/>
        <w:bottom w:val="none" w:sz="0" w:space="0" w:color="auto"/>
        <w:right w:val="none" w:sz="0" w:space="0" w:color="auto"/>
      </w:divBdr>
    </w:div>
    <w:div w:id="1781946909">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 w:id="20972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2/10/global-clinical-trial-disclosure-data-transparency-conference/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2/10/global-clinical-trial-disclosure-data-transparency-conference"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2/10/global-clinical-trial-disclosure-data-transparency-confer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Props1.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4.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5.xml><?xml version="1.0" encoding="utf-8"?>
<ds:datastoreItem xmlns:ds="http://schemas.openxmlformats.org/officeDocument/2006/customXml" ds:itemID="{53EC0B3B-FF76-432D-81EE-39321D6676E1}">
  <ds:schemaRefs>
    <ds:schemaRef ds:uri="http://purl.org/dc/elements/1.1/"/>
    <ds:schemaRef ds:uri="http://schemas.microsoft.com/office/2006/metadata/properties"/>
    <ds:schemaRef ds:uri="http://purl.org/dc/terms/"/>
    <ds:schemaRef ds:uri="d9d0f46b-f6a6-4db7-a277-b2edc329823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Lilla Kajtar</cp:lastModifiedBy>
  <cp:revision>9</cp:revision>
  <cp:lastPrinted>2014-09-25T16:10:00Z</cp:lastPrinted>
  <dcterms:created xsi:type="dcterms:W3CDTF">2021-12-22T14:25:00Z</dcterms:created>
  <dcterms:modified xsi:type="dcterms:W3CDTF">2022-06-29T18:15:00Z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