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2FBFAF28"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001C345E">
        <w:rPr>
          <w:rFonts w:ascii="Arial" w:eastAsia="Times New Roman" w:hAnsi="Arial" w:cs="Arial"/>
          <w:b/>
          <w:sz w:val="20"/>
          <w:szCs w:val="20"/>
          <w:lang w:val="en"/>
        </w:rPr>
        <w:t xml:space="preserve"> </w:t>
      </w:r>
      <w:hyperlink r:id="rId10" w:history="1">
        <w:r w:rsidR="001C345E" w:rsidRPr="001C345E">
          <w:rPr>
            <w:rStyle w:val="Hyperlink"/>
            <w:rFonts w:ascii="Arial" w:eastAsia="Times New Roman" w:hAnsi="Arial" w:cs="Arial"/>
            <w:b/>
            <w:sz w:val="20"/>
            <w:szCs w:val="20"/>
            <w:lang w:val="en"/>
          </w:rPr>
          <w:t>Accelerating CMC Workshop</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5251DD2A"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sidR="001C345E">
        <w:rPr>
          <w:rFonts w:ascii="Arial" w:hAnsi="Arial" w:cs="Arial"/>
          <w:sz w:val="20"/>
          <w:szCs w:val="20"/>
        </w:rPr>
        <w:t xml:space="preserve"> </w:t>
      </w:r>
      <w:hyperlink r:id="rId11" w:history="1">
        <w:r w:rsidR="001C345E" w:rsidRPr="001C345E">
          <w:rPr>
            <w:rStyle w:val="Hyperlink"/>
            <w:rFonts w:ascii="Arial" w:eastAsia="Times New Roman" w:hAnsi="Arial" w:cs="Arial"/>
            <w:b/>
            <w:sz w:val="20"/>
            <w:szCs w:val="20"/>
            <w:lang w:val="en"/>
          </w:rPr>
          <w:t>Accelerating CMC Workshop</w:t>
        </w:r>
      </w:hyperlink>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1C345E">
        <w:rPr>
          <w:rFonts w:ascii="Arial" w:hAnsi="Arial" w:cs="Arial"/>
          <w:sz w:val="20"/>
          <w:szCs w:val="20"/>
        </w:rPr>
        <w:t>27-28 September</w:t>
      </w:r>
      <w:r w:rsidR="00E31A50">
        <w:rPr>
          <w:rFonts w:ascii="Arial" w:hAnsi="Arial" w:cs="Arial"/>
          <w:sz w:val="20"/>
          <w:szCs w:val="20"/>
        </w:rPr>
        <w:t xml:space="preserve"> 2022, in a face-to-face format, in </w:t>
      </w:r>
      <w:r w:rsidR="001C345E">
        <w:rPr>
          <w:rFonts w:ascii="Arial" w:hAnsi="Arial" w:cs="Arial"/>
          <w:sz w:val="20"/>
          <w:szCs w:val="20"/>
        </w:rPr>
        <w:t>Sevilla, Spain</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3A3FC7F6" w:rsidR="00CB4AF5" w:rsidRDefault="008C5B59"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Workshop</w:t>
      </w:r>
      <w:r w:rsidR="00CB4AF5" w:rsidRPr="00CB4AF5">
        <w:rPr>
          <w:rFonts w:ascii="Arial" w:eastAsia="Times New Roman" w:hAnsi="Arial" w:cs="Arial"/>
          <w:b/>
          <w:bCs/>
          <w:sz w:val="20"/>
          <w:szCs w:val="20"/>
        </w:rPr>
        <w:t xml:space="preserve"> </w:t>
      </w:r>
      <w:r w:rsidR="00503869">
        <w:rPr>
          <w:rFonts w:ascii="Arial" w:eastAsia="Times New Roman" w:hAnsi="Arial" w:cs="Arial"/>
          <w:b/>
          <w:bCs/>
          <w:sz w:val="20"/>
          <w:szCs w:val="20"/>
        </w:rPr>
        <w:t>overview</w:t>
      </w:r>
      <w:r w:rsidR="00F63C63">
        <w:rPr>
          <w:rFonts w:ascii="Arial" w:eastAsia="Times New Roman" w:hAnsi="Arial" w:cs="Arial"/>
          <w:b/>
          <w:bCs/>
          <w:sz w:val="20"/>
          <w:szCs w:val="20"/>
        </w:rPr>
        <w:t>:</w:t>
      </w:r>
    </w:p>
    <w:p w14:paraId="17F09651" w14:textId="77777777" w:rsidR="00CB4AF5" w:rsidRDefault="00CB4AF5" w:rsidP="00CB4AF5">
      <w:pPr>
        <w:spacing w:after="0" w:line="240" w:lineRule="auto"/>
        <w:rPr>
          <w:rFonts w:ascii="Arial" w:eastAsia="Times New Roman" w:hAnsi="Arial" w:cs="Arial"/>
          <w:b/>
          <w:bCs/>
          <w:sz w:val="20"/>
          <w:szCs w:val="20"/>
        </w:rPr>
      </w:pPr>
    </w:p>
    <w:p w14:paraId="5155614B" w14:textId="77777777" w:rsidR="00503869" w:rsidRPr="00503869" w:rsidRDefault="00503869" w:rsidP="00503869">
      <w:pPr>
        <w:spacing w:after="0" w:line="240" w:lineRule="auto"/>
        <w:rPr>
          <w:rFonts w:ascii="Arial" w:eastAsia="Times New Roman" w:hAnsi="Arial" w:cs="Arial"/>
          <w:sz w:val="20"/>
          <w:szCs w:val="20"/>
          <w:lang w:val="en-GB"/>
        </w:rPr>
      </w:pPr>
      <w:r w:rsidRPr="00503869">
        <w:rPr>
          <w:rFonts w:ascii="Arial" w:eastAsia="Times New Roman" w:hAnsi="Arial" w:cs="Arial"/>
          <w:sz w:val="20"/>
          <w:szCs w:val="20"/>
          <w:lang w:val="en-GB"/>
        </w:rPr>
        <w:t xml:space="preserve">This Workshop will focus on the currently most relevant topics in the </w:t>
      </w:r>
      <w:r w:rsidRPr="00503869">
        <w:rPr>
          <w:rFonts w:ascii="Arial" w:eastAsia="Times New Roman" w:hAnsi="Arial" w:cs="Arial"/>
          <w:b/>
          <w:bCs/>
          <w:sz w:val="20"/>
          <w:szCs w:val="20"/>
          <w:lang w:val="en-GB"/>
        </w:rPr>
        <w:t>CMC (Chemistry, Manufacturing and Controls)</w:t>
      </w:r>
      <w:r w:rsidRPr="00503869">
        <w:rPr>
          <w:rFonts w:ascii="Arial" w:eastAsia="Times New Roman" w:hAnsi="Arial" w:cs="Arial"/>
          <w:sz w:val="20"/>
          <w:szCs w:val="20"/>
          <w:lang w:val="en-GB"/>
        </w:rPr>
        <w:t xml:space="preserve"> regulatory space with a global perspective. With topics ranging from reliance, regulatory convergence and harmonisation to ICH guidelines’ update, lifecycle management, inspections PBBM modelling, and many other key topics within this space, this Workshop will be a prime opportunity to discuss lessons learned, challenges, and the next steps which will be necessary to drive us towards the future.</w:t>
      </w:r>
    </w:p>
    <w:p w14:paraId="538259A1" w14:textId="77777777" w:rsidR="00503869" w:rsidRPr="00503869" w:rsidRDefault="00503869" w:rsidP="00503869">
      <w:pPr>
        <w:spacing w:after="0" w:line="240" w:lineRule="auto"/>
        <w:rPr>
          <w:rFonts w:ascii="Arial" w:eastAsia="Times New Roman" w:hAnsi="Arial" w:cs="Arial"/>
          <w:sz w:val="20"/>
          <w:szCs w:val="20"/>
          <w:lang w:val="en-GB"/>
        </w:rPr>
      </w:pPr>
    </w:p>
    <w:p w14:paraId="60310D0E" w14:textId="4AB55818" w:rsidR="00F63C63" w:rsidRPr="00503869" w:rsidRDefault="00503869" w:rsidP="00503869">
      <w:pPr>
        <w:spacing w:after="0" w:line="240" w:lineRule="auto"/>
        <w:rPr>
          <w:rFonts w:ascii="Arial" w:eastAsia="Times New Roman" w:hAnsi="Arial" w:cs="Arial"/>
          <w:sz w:val="20"/>
          <w:szCs w:val="20"/>
          <w:lang w:val="en-CH"/>
        </w:rPr>
      </w:pPr>
      <w:r w:rsidRPr="00503869">
        <w:rPr>
          <w:rFonts w:ascii="Arial" w:eastAsia="Times New Roman" w:hAnsi="Arial" w:cs="Arial"/>
          <w:sz w:val="20"/>
          <w:szCs w:val="20"/>
          <w:lang w:val="en-GB"/>
        </w:rPr>
        <w:t>Designed to allow engaging dialogue with experts from Regulatory Agencies, International Organisations, and experts from Industry, this Workshop will enable you to partake in interactive cross-functional discussions and hear directly from key stakeholders in this space.</w:t>
      </w:r>
    </w:p>
    <w:p w14:paraId="1BC5654F" w14:textId="77777777" w:rsidR="00F63C63" w:rsidRPr="00F63C63" w:rsidRDefault="00F63C63" w:rsidP="00F63C63">
      <w:pPr>
        <w:spacing w:after="0" w:line="240" w:lineRule="auto"/>
        <w:rPr>
          <w:rFonts w:ascii="Arial" w:eastAsia="Times New Roman" w:hAnsi="Arial" w:cs="Arial"/>
          <w:sz w:val="20"/>
          <w:szCs w:val="20"/>
          <w:lang w:val="en-GB"/>
        </w:rPr>
      </w:pPr>
    </w:p>
    <w:p w14:paraId="7F45B9A4" w14:textId="5DEF0405" w:rsidR="00F63C63" w:rsidRPr="00F63C63" w:rsidRDefault="00F63C63"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Topics covered during this workshop:</w:t>
      </w:r>
    </w:p>
    <w:p w14:paraId="56BF9167" w14:textId="61282B12" w:rsidR="006A47E7" w:rsidRDefault="006A47E7" w:rsidP="006A47E7">
      <w:pPr>
        <w:spacing w:after="0" w:line="240" w:lineRule="auto"/>
        <w:rPr>
          <w:rFonts w:ascii="Arial" w:hAnsi="Arial" w:cs="Arial"/>
          <w:color w:val="313131"/>
          <w:sz w:val="20"/>
          <w:szCs w:val="20"/>
          <w:lang w:val="en-GB"/>
        </w:rPr>
      </w:pPr>
    </w:p>
    <w:p w14:paraId="7496C963"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Regulatory Convergence, Reliance, Collaboration and Work-sharing</w:t>
      </w:r>
    </w:p>
    <w:p w14:paraId="57B8C5A9"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The impact of the new pharma regulation in CMC</w:t>
      </w:r>
    </w:p>
    <w:p w14:paraId="6683D768"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Lifecycle Management</w:t>
      </w:r>
    </w:p>
    <w:p w14:paraId="6AEBAA03"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ICH Q Guidelines: implementation and revision</w:t>
      </w:r>
    </w:p>
    <w:p w14:paraId="6DE6313E"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Quality innovation</w:t>
      </w:r>
    </w:p>
    <w:p w14:paraId="32FC16FA"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New modalities in CMC: ATMPs, peptides and others</w:t>
      </w:r>
    </w:p>
    <w:p w14:paraId="0C0A4D9D"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Digital Data Dossier: The future of CMC submissions</w:t>
      </w:r>
    </w:p>
    <w:p w14:paraId="02503CE2"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Unmet Medical Needs: PBBM modelling</w:t>
      </w:r>
    </w:p>
    <w:p w14:paraId="5B3C4A18"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Inspections</w:t>
      </w:r>
    </w:p>
    <w:p w14:paraId="32F36A11"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rPr>
      </w:pPr>
      <w:r w:rsidRPr="00503869">
        <w:rPr>
          <w:rFonts w:ascii="Arial" w:hAnsi="Arial" w:cs="Arial"/>
          <w:color w:val="313131"/>
          <w:sz w:val="20"/>
          <w:szCs w:val="20"/>
        </w:rPr>
        <w:t>The role of CMC in sustainability</w:t>
      </w:r>
    </w:p>
    <w:p w14:paraId="3F38D582" w14:textId="77777777" w:rsidR="00503869" w:rsidRPr="00503869" w:rsidRDefault="00503869" w:rsidP="00503869">
      <w:pPr>
        <w:pStyle w:val="ListParagraph"/>
        <w:numPr>
          <w:ilvl w:val="0"/>
          <w:numId w:val="11"/>
        </w:numPr>
        <w:spacing w:after="0" w:line="240" w:lineRule="auto"/>
        <w:rPr>
          <w:rFonts w:ascii="Arial" w:hAnsi="Arial" w:cs="Arial"/>
          <w:color w:val="313131"/>
          <w:sz w:val="20"/>
          <w:szCs w:val="20"/>
          <w:lang w:val="fr-FR"/>
        </w:rPr>
      </w:pPr>
      <w:r w:rsidRPr="00503869">
        <w:rPr>
          <w:rFonts w:ascii="Arial" w:hAnsi="Arial" w:cs="Arial"/>
          <w:color w:val="313131"/>
          <w:sz w:val="20"/>
          <w:szCs w:val="20"/>
          <w:lang w:val="fr-FR"/>
        </w:rPr>
        <w:t>Medical Devices &amp; Combination Products</w:t>
      </w:r>
    </w:p>
    <w:p w14:paraId="2BE4090F" w14:textId="18249CD1" w:rsidR="001C2C15" w:rsidRPr="008C5B59" w:rsidRDefault="00957B88" w:rsidP="008C5B59">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r w:rsidR="008C5B59">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here</w:t>
        </w:r>
      </w:hyperlink>
      <w:r w:rsidR="00DE0D06" w:rsidRPr="00D67BA0">
        <w:rPr>
          <w:rFonts w:ascii="Arial" w:hAnsi="Arial" w:cs="Arial"/>
          <w:b/>
          <w:sz w:val="20"/>
          <w:szCs w:val="20"/>
          <w:highlight w:val="lightGray"/>
          <w:shd w:val="clear" w:color="auto" w:fill="EEECE1"/>
        </w:rPr>
        <w:t>&gt;</w:t>
      </w:r>
    </w:p>
    <w:p w14:paraId="56BF919C" w14:textId="740A518A" w:rsidR="00E82163" w:rsidRPr="008C5B59" w:rsidRDefault="006A47E7" w:rsidP="008C5B59">
      <w:pPr>
        <w:pStyle w:val="NormalWeb"/>
        <w:rPr>
          <w:rFonts w:ascii="Arial" w:hAnsi="Arial" w:cs="Arial"/>
          <w:sz w:val="20"/>
          <w:szCs w:val="20"/>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8C5B59">
        <w:rPr>
          <w:rFonts w:ascii="Arial" w:hAnsi="Arial" w:cs="Arial"/>
          <w:sz w:val="20"/>
          <w:szCs w:val="20"/>
          <w:lang w:val="en-GB"/>
        </w:rPr>
        <w:t xml:space="preserve">Accelerating CMC Workshop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r w:rsidR="008C5B59">
        <w:rPr>
          <w:rFonts w:ascii="Arial" w:hAnsi="Arial" w:cs="Arial"/>
          <w:b/>
          <w:sz w:val="20"/>
          <w:szCs w:val="20"/>
        </w:rPr>
        <w:br/>
      </w:r>
      <w:r w:rsidR="008C5B59">
        <w:rPr>
          <w:rFonts w:ascii="Arial" w:hAnsi="Arial" w:cs="Arial"/>
          <w:sz w:val="20"/>
          <w:szCs w:val="20"/>
        </w:rPr>
        <w:br/>
      </w:r>
      <w:r w:rsidRPr="00957B88">
        <w:rPr>
          <w:rFonts w:ascii="Arial" w:hAnsi="Arial" w:cs="Arial"/>
          <w:sz w:val="20"/>
          <w:szCs w:val="20"/>
        </w:rPr>
        <w:t>Sincerely,</w:t>
      </w:r>
      <w:r w:rsidR="008C5B59">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RPr="008C5B59"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9D05D0"/>
    <w:multiLevelType w:val="hybridMultilevel"/>
    <w:tmpl w:val="44F6F4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5031">
    <w:abstractNumId w:val="0"/>
  </w:num>
  <w:num w:numId="2" w16cid:durableId="181239011">
    <w:abstractNumId w:val="6"/>
  </w:num>
  <w:num w:numId="3" w16cid:durableId="1169367949">
    <w:abstractNumId w:val="7"/>
  </w:num>
  <w:num w:numId="4" w16cid:durableId="294917292">
    <w:abstractNumId w:val="1"/>
  </w:num>
  <w:num w:numId="5" w16cid:durableId="1250039085">
    <w:abstractNumId w:val="10"/>
  </w:num>
  <w:num w:numId="6" w16cid:durableId="481967166">
    <w:abstractNumId w:val="4"/>
  </w:num>
  <w:num w:numId="7" w16cid:durableId="1408922715">
    <w:abstractNumId w:val="9"/>
  </w:num>
  <w:num w:numId="8" w16cid:durableId="1613972588">
    <w:abstractNumId w:val="3"/>
  </w:num>
  <w:num w:numId="9" w16cid:durableId="2103984238">
    <w:abstractNumId w:val="2"/>
  </w:num>
  <w:num w:numId="10" w16cid:durableId="1835685220">
    <w:abstractNumId w:val="5"/>
  </w:num>
  <w:num w:numId="11" w16cid:durableId="124067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C345E"/>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3869"/>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B3CCC"/>
    <w:rsid w:val="007D5848"/>
    <w:rsid w:val="007F1DA4"/>
    <w:rsid w:val="008303A8"/>
    <w:rsid w:val="008A4E50"/>
    <w:rsid w:val="008C5B59"/>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267EF"/>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4246">
      <w:bodyDiv w:val="1"/>
      <w:marLeft w:val="0"/>
      <w:marRight w:val="0"/>
      <w:marTop w:val="0"/>
      <w:marBottom w:val="0"/>
      <w:divBdr>
        <w:top w:val="none" w:sz="0" w:space="0" w:color="auto"/>
        <w:left w:val="none" w:sz="0" w:space="0" w:color="auto"/>
        <w:bottom w:val="none" w:sz="0" w:space="0" w:color="auto"/>
        <w:right w:val="none" w:sz="0" w:space="0" w:color="auto"/>
      </w:divBdr>
    </w:div>
    <w:div w:id="140957740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2/09/accelerating-cmc-workshop/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2/09/accelerating-cmc-workshop"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2/09/accelerating-cmc-worksho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5.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Lilla Kajtar</cp:lastModifiedBy>
  <cp:revision>4</cp:revision>
  <cp:lastPrinted>2014-09-25T16:10:00Z</cp:lastPrinted>
  <dcterms:created xsi:type="dcterms:W3CDTF">2021-12-22T14:25:00Z</dcterms:created>
  <dcterms:modified xsi:type="dcterms:W3CDTF">2022-06-29T14:16:00Z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