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F915F" w14:textId="6B9536BE" w:rsidR="006127BB" w:rsidRPr="00A4633C" w:rsidRDefault="006127BB" w:rsidP="006127BB">
      <w:pPr>
        <w:spacing w:before="100" w:beforeAutospacing="1" w:after="100" w:afterAutospacing="1" w:line="240" w:lineRule="auto"/>
        <w:rPr>
          <w:rFonts w:asciiTheme="minorHAnsi" w:eastAsia="Times New Roman" w:hAnsiTheme="minorHAnsi" w:cstheme="minorHAnsi"/>
          <w:b/>
          <w:lang w:val="en"/>
        </w:rPr>
      </w:pPr>
      <w:r w:rsidRPr="00A4633C">
        <w:rPr>
          <w:rFonts w:asciiTheme="minorHAnsi" w:eastAsia="Times New Roman" w:hAnsiTheme="minorHAnsi" w:cstheme="minorHAnsi"/>
          <w:b/>
          <w:lang w:val="en"/>
        </w:rPr>
        <w:t>Below, you'll find a "justification letter" template — a letter to yo</w:t>
      </w:r>
      <w:r w:rsidR="004478D5" w:rsidRPr="00A4633C">
        <w:rPr>
          <w:rFonts w:asciiTheme="minorHAnsi" w:eastAsia="Times New Roman" w:hAnsiTheme="minorHAnsi" w:cstheme="minorHAnsi"/>
          <w:b/>
          <w:lang w:val="en"/>
        </w:rPr>
        <w:t xml:space="preserve">ur supervisor explaining all </w:t>
      </w:r>
      <w:r w:rsidRPr="00A4633C">
        <w:rPr>
          <w:rFonts w:asciiTheme="minorHAnsi" w:eastAsia="Times New Roman" w:hAnsiTheme="minorHAnsi" w:cstheme="minorHAnsi"/>
          <w:b/>
          <w:lang w:val="en"/>
        </w:rPr>
        <w:t>the benefits you'll get from attending the DIA 20</w:t>
      </w:r>
      <w:r w:rsidR="00ED6DB5" w:rsidRPr="00A4633C">
        <w:rPr>
          <w:rFonts w:asciiTheme="minorHAnsi" w:eastAsia="Times New Roman" w:hAnsiTheme="minorHAnsi" w:cstheme="minorHAnsi"/>
          <w:b/>
          <w:lang w:val="en"/>
        </w:rPr>
        <w:t>21</w:t>
      </w:r>
      <w:r w:rsidR="004478D5" w:rsidRPr="00A4633C">
        <w:rPr>
          <w:rFonts w:asciiTheme="minorHAnsi" w:eastAsia="Times New Roman" w:hAnsiTheme="minorHAnsi" w:cstheme="minorHAnsi"/>
          <w:b/>
          <w:lang w:val="en"/>
        </w:rPr>
        <w:t xml:space="preserve"> </w:t>
      </w:r>
      <w:r w:rsidR="00A4633C">
        <w:rPr>
          <w:rFonts w:asciiTheme="minorHAnsi" w:eastAsia="Times New Roman" w:hAnsiTheme="minorHAnsi" w:cstheme="minorHAnsi"/>
          <w:b/>
          <w:lang w:val="en"/>
        </w:rPr>
        <w:t xml:space="preserve">Virtual </w:t>
      </w:r>
      <w:r w:rsidR="004478D5" w:rsidRPr="00A4633C">
        <w:rPr>
          <w:rFonts w:asciiTheme="minorHAnsi" w:eastAsia="Times New Roman" w:hAnsiTheme="minorHAnsi" w:cstheme="minorHAnsi"/>
          <w:b/>
          <w:lang w:val="en"/>
        </w:rPr>
        <w:t>Global</w:t>
      </w:r>
      <w:r w:rsidR="00595F27" w:rsidRPr="00A4633C">
        <w:rPr>
          <w:rFonts w:asciiTheme="minorHAnsi" w:eastAsia="Times New Roman" w:hAnsiTheme="minorHAnsi" w:cstheme="minorHAnsi"/>
          <w:b/>
          <w:lang w:val="en"/>
        </w:rPr>
        <w:t xml:space="preserve"> </w:t>
      </w:r>
      <w:r w:rsidRPr="00A4633C">
        <w:rPr>
          <w:rFonts w:asciiTheme="minorHAnsi" w:eastAsia="Times New Roman" w:hAnsiTheme="minorHAnsi" w:cstheme="minorHAnsi"/>
          <w:b/>
          <w:lang w:val="en"/>
        </w:rPr>
        <w:t>Annual Meeting and Exhibition, how they will make you a better employee, and help advance your organization.</w:t>
      </w:r>
    </w:p>
    <w:p w14:paraId="56BF9160" w14:textId="77777777" w:rsidR="006127BB" w:rsidRPr="00A4633C" w:rsidRDefault="006127BB" w:rsidP="006127BB">
      <w:pPr>
        <w:spacing w:before="100" w:beforeAutospacing="1" w:after="100" w:afterAutospacing="1" w:line="240" w:lineRule="auto"/>
        <w:rPr>
          <w:rFonts w:asciiTheme="minorHAnsi" w:eastAsia="Times New Roman" w:hAnsiTheme="minorHAnsi" w:cstheme="minorHAnsi"/>
          <w:b/>
          <w:lang w:val="en"/>
        </w:rPr>
      </w:pPr>
      <w:r w:rsidRPr="00A4633C">
        <w:rPr>
          <w:rFonts w:asciiTheme="minorHAnsi" w:eastAsia="Times New Roman" w:hAnsiTheme="minorHAnsi" w:cstheme="minorHAnsi"/>
          <w:b/>
          <w:lang w:val="en"/>
        </w:rPr>
        <w:t>This general template will get you started while allowing you to customize it to you and your organization's particular needs.</w:t>
      </w:r>
    </w:p>
    <w:p w14:paraId="56BF9161" w14:textId="77777777" w:rsidR="006A47E7" w:rsidRPr="00A4633C" w:rsidRDefault="006A47E7" w:rsidP="006A47E7">
      <w:pPr>
        <w:rPr>
          <w:rFonts w:asciiTheme="minorHAnsi" w:hAnsiTheme="minorHAnsi" w:cstheme="minorHAnsi"/>
          <w:b/>
          <w:highlight w:val="lightGray"/>
          <w:shd w:val="clear" w:color="auto" w:fill="EEECE1"/>
        </w:rPr>
      </w:pPr>
      <w:r w:rsidRPr="00A4633C">
        <w:rPr>
          <w:rFonts w:asciiTheme="minorHAnsi" w:hAnsiTheme="minorHAnsi" w:cstheme="minorHAnsi"/>
          <w:b/>
          <w:highlight w:val="lightGray"/>
          <w:shd w:val="clear" w:color="auto" w:fill="EEECE1"/>
        </w:rPr>
        <w:t>&lt;Date&gt;</w:t>
      </w:r>
    </w:p>
    <w:p w14:paraId="56BF9162" w14:textId="77777777" w:rsidR="006A47E7" w:rsidRPr="00A4633C" w:rsidRDefault="00ED109A" w:rsidP="006A47E7">
      <w:pPr>
        <w:rPr>
          <w:rFonts w:asciiTheme="minorHAnsi" w:hAnsiTheme="minorHAnsi" w:cstheme="minorHAnsi"/>
          <w:b/>
        </w:rPr>
      </w:pPr>
      <w:r w:rsidRPr="00A4633C">
        <w:rPr>
          <w:rFonts w:asciiTheme="minorHAnsi" w:hAnsiTheme="minorHAnsi" w:cstheme="minorHAnsi"/>
        </w:rPr>
        <w:t>Dear &lt;</w:t>
      </w:r>
      <w:r w:rsidR="006A47E7" w:rsidRPr="00A4633C">
        <w:rPr>
          <w:rFonts w:asciiTheme="minorHAnsi" w:hAnsiTheme="minorHAnsi" w:cstheme="minorHAnsi"/>
          <w:b/>
          <w:highlight w:val="lightGray"/>
          <w:shd w:val="clear" w:color="auto" w:fill="EEECE1"/>
        </w:rPr>
        <w:t>Supervisor’s name&gt;,</w:t>
      </w:r>
    </w:p>
    <w:p w14:paraId="56BF9163" w14:textId="16B56C8B" w:rsidR="006A47E7" w:rsidRPr="00A4633C" w:rsidRDefault="006A47E7" w:rsidP="006A47E7">
      <w:pPr>
        <w:rPr>
          <w:rFonts w:asciiTheme="minorHAnsi" w:hAnsiTheme="minorHAnsi" w:cstheme="minorHAnsi"/>
        </w:rPr>
      </w:pPr>
      <w:r w:rsidRPr="00A4633C">
        <w:rPr>
          <w:rFonts w:asciiTheme="minorHAnsi" w:hAnsiTheme="minorHAnsi" w:cstheme="minorHAnsi"/>
        </w:rPr>
        <w:t>I would like to attend</w:t>
      </w:r>
      <w:r w:rsidR="00D41F0A" w:rsidRPr="00A4633C">
        <w:rPr>
          <w:rFonts w:asciiTheme="minorHAnsi" w:hAnsiTheme="minorHAnsi" w:cstheme="minorHAnsi"/>
        </w:rPr>
        <w:t xml:space="preserve"> the</w:t>
      </w:r>
      <w:r w:rsidRPr="00A4633C">
        <w:rPr>
          <w:rFonts w:asciiTheme="minorHAnsi" w:hAnsiTheme="minorHAnsi" w:cstheme="minorHAnsi"/>
        </w:rPr>
        <w:t xml:space="preserve"> </w:t>
      </w:r>
      <w:r w:rsidR="00986411" w:rsidRPr="00A4633C">
        <w:rPr>
          <w:rFonts w:asciiTheme="minorHAnsi" w:hAnsiTheme="minorHAnsi" w:cstheme="minorHAnsi"/>
        </w:rPr>
        <w:t>DIA 20</w:t>
      </w:r>
      <w:r w:rsidR="00A078C7" w:rsidRPr="00A4633C">
        <w:rPr>
          <w:rFonts w:asciiTheme="minorHAnsi" w:hAnsiTheme="minorHAnsi" w:cstheme="minorHAnsi"/>
        </w:rPr>
        <w:t>2</w:t>
      </w:r>
      <w:r w:rsidR="00ED6DB5" w:rsidRPr="00A4633C">
        <w:rPr>
          <w:rFonts w:asciiTheme="minorHAnsi" w:hAnsiTheme="minorHAnsi" w:cstheme="minorHAnsi"/>
        </w:rPr>
        <w:t>1</w:t>
      </w:r>
      <w:r w:rsidR="004478D5" w:rsidRPr="00A4633C">
        <w:rPr>
          <w:rFonts w:asciiTheme="minorHAnsi" w:hAnsiTheme="minorHAnsi" w:cstheme="minorHAnsi"/>
        </w:rPr>
        <w:t xml:space="preserve"> </w:t>
      </w:r>
      <w:r w:rsidR="00A4633C">
        <w:rPr>
          <w:rFonts w:asciiTheme="minorHAnsi" w:hAnsiTheme="minorHAnsi" w:cstheme="minorHAnsi"/>
        </w:rPr>
        <w:t xml:space="preserve">Virtual </w:t>
      </w:r>
      <w:r w:rsidR="004478D5" w:rsidRPr="00A4633C">
        <w:rPr>
          <w:rFonts w:asciiTheme="minorHAnsi" w:hAnsiTheme="minorHAnsi" w:cstheme="minorHAnsi"/>
        </w:rPr>
        <w:t>Global</w:t>
      </w:r>
      <w:r w:rsidR="00595F27" w:rsidRPr="00A4633C">
        <w:rPr>
          <w:rFonts w:asciiTheme="minorHAnsi" w:hAnsiTheme="minorHAnsi" w:cstheme="minorHAnsi"/>
        </w:rPr>
        <w:t xml:space="preserve"> </w:t>
      </w:r>
      <w:r w:rsidR="00D41F0A" w:rsidRPr="00A4633C">
        <w:rPr>
          <w:rFonts w:asciiTheme="minorHAnsi" w:hAnsiTheme="minorHAnsi" w:cstheme="minorHAnsi"/>
        </w:rPr>
        <w:t>Annual Meeting</w:t>
      </w:r>
      <w:r w:rsidR="00913DCB" w:rsidRPr="00A4633C">
        <w:rPr>
          <w:rFonts w:asciiTheme="minorHAnsi" w:hAnsiTheme="minorHAnsi" w:cstheme="minorHAnsi"/>
        </w:rPr>
        <w:t xml:space="preserve">, </w:t>
      </w:r>
      <w:r w:rsidRPr="00A4633C">
        <w:rPr>
          <w:rFonts w:asciiTheme="minorHAnsi" w:hAnsiTheme="minorHAnsi" w:cstheme="minorHAnsi"/>
        </w:rPr>
        <w:t xml:space="preserve">June </w:t>
      </w:r>
      <w:r w:rsidR="00ED6DB5" w:rsidRPr="00A4633C">
        <w:rPr>
          <w:rFonts w:asciiTheme="minorHAnsi" w:hAnsiTheme="minorHAnsi" w:cstheme="minorHAnsi"/>
        </w:rPr>
        <w:t>27-July 1</w:t>
      </w:r>
      <w:r w:rsidR="00A4633C">
        <w:rPr>
          <w:rFonts w:asciiTheme="minorHAnsi" w:hAnsiTheme="minorHAnsi" w:cstheme="minorHAnsi"/>
        </w:rPr>
        <w:t>.</w:t>
      </w:r>
    </w:p>
    <w:p w14:paraId="56BF9164" w14:textId="76A4EF52" w:rsidR="006A47E7" w:rsidRPr="00A4633C" w:rsidRDefault="006A47E7" w:rsidP="006A47E7">
      <w:pPr>
        <w:spacing w:before="100" w:beforeAutospacing="1" w:after="100" w:afterAutospacing="1" w:line="240" w:lineRule="auto"/>
        <w:rPr>
          <w:rFonts w:asciiTheme="minorHAnsi" w:eastAsia="Times New Roman" w:hAnsiTheme="minorHAnsi" w:cstheme="minorHAnsi"/>
        </w:rPr>
      </w:pPr>
      <w:r w:rsidRPr="00A4633C">
        <w:rPr>
          <w:rFonts w:asciiTheme="minorHAnsi" w:hAnsiTheme="minorHAnsi" w:cstheme="minorHAnsi"/>
        </w:rPr>
        <w:t xml:space="preserve">This </w:t>
      </w:r>
      <w:r w:rsidR="009F7C82" w:rsidRPr="00A4633C">
        <w:rPr>
          <w:rFonts w:asciiTheme="minorHAnsi" w:hAnsiTheme="minorHAnsi" w:cstheme="minorHAnsi"/>
        </w:rPr>
        <w:t>meeting</w:t>
      </w:r>
      <w:r w:rsidR="00BE446E" w:rsidRPr="00A4633C">
        <w:rPr>
          <w:rFonts w:asciiTheme="minorHAnsi" w:hAnsiTheme="minorHAnsi" w:cstheme="minorHAnsi"/>
        </w:rPr>
        <w:t xml:space="preserve"> </w:t>
      </w:r>
      <w:r w:rsidR="00BE446E" w:rsidRPr="00A4633C">
        <w:rPr>
          <w:rFonts w:asciiTheme="minorHAnsi" w:hAnsiTheme="minorHAnsi" w:cstheme="minorHAnsi"/>
          <w:color w:val="353535"/>
          <w:lang w:val="en"/>
        </w:rPr>
        <w:t>brings together a global community o</w:t>
      </w:r>
      <w:r w:rsidR="00595F27" w:rsidRPr="00A4633C">
        <w:rPr>
          <w:rFonts w:asciiTheme="minorHAnsi" w:hAnsiTheme="minorHAnsi" w:cstheme="minorHAnsi"/>
          <w:color w:val="353535"/>
          <w:lang w:val="en"/>
        </w:rPr>
        <w:t>f life</w:t>
      </w:r>
      <w:r w:rsidR="00C32ACB">
        <w:rPr>
          <w:rFonts w:asciiTheme="minorHAnsi" w:hAnsiTheme="minorHAnsi" w:cstheme="minorHAnsi"/>
          <w:color w:val="353535"/>
          <w:lang w:val="en"/>
        </w:rPr>
        <w:t xml:space="preserve"> </w:t>
      </w:r>
      <w:r w:rsidR="00595F27" w:rsidRPr="00A4633C">
        <w:rPr>
          <w:rFonts w:asciiTheme="minorHAnsi" w:hAnsiTheme="minorHAnsi" w:cstheme="minorHAnsi"/>
          <w:color w:val="353535"/>
          <w:lang w:val="en"/>
        </w:rPr>
        <w:t>sciences professionals at</w:t>
      </w:r>
      <w:r w:rsidR="00BE446E" w:rsidRPr="00A4633C">
        <w:rPr>
          <w:rFonts w:asciiTheme="minorHAnsi" w:hAnsiTheme="minorHAnsi" w:cstheme="minorHAnsi"/>
          <w:color w:val="353535"/>
          <w:lang w:val="en"/>
        </w:rPr>
        <w:t xml:space="preserve"> all levels and across all disciplines</w:t>
      </w:r>
      <w:r w:rsidR="00595F27" w:rsidRPr="00A4633C">
        <w:rPr>
          <w:rFonts w:asciiTheme="minorHAnsi" w:hAnsiTheme="minorHAnsi" w:cstheme="minorHAnsi"/>
          <w:color w:val="353535"/>
          <w:lang w:val="en"/>
        </w:rPr>
        <w:t>, all with a common goal of</w:t>
      </w:r>
      <w:r w:rsidR="00BE446E" w:rsidRPr="00A4633C">
        <w:rPr>
          <w:rFonts w:asciiTheme="minorHAnsi" w:hAnsiTheme="minorHAnsi" w:cstheme="minorHAnsi"/>
          <w:color w:val="353535"/>
          <w:lang w:val="en"/>
        </w:rPr>
        <w:t xml:space="preserve"> foster</w:t>
      </w:r>
      <w:r w:rsidR="00595F27" w:rsidRPr="00A4633C">
        <w:rPr>
          <w:rFonts w:asciiTheme="minorHAnsi" w:hAnsiTheme="minorHAnsi" w:cstheme="minorHAnsi"/>
          <w:color w:val="353535"/>
          <w:lang w:val="en"/>
        </w:rPr>
        <w:t>ing</w:t>
      </w:r>
      <w:r w:rsidR="00BE446E" w:rsidRPr="00A4633C">
        <w:rPr>
          <w:rFonts w:asciiTheme="minorHAnsi" w:hAnsiTheme="minorHAnsi" w:cstheme="minorHAnsi"/>
          <w:color w:val="353535"/>
          <w:lang w:val="en"/>
        </w:rPr>
        <w:t xml:space="preserve"> innovation that will lead to the development of safe and effective medical products and therapies to patients.</w:t>
      </w:r>
      <w:r w:rsidRPr="00A4633C">
        <w:rPr>
          <w:rFonts w:asciiTheme="minorHAnsi" w:hAnsiTheme="minorHAnsi" w:cstheme="minorHAnsi"/>
        </w:rPr>
        <w:t xml:space="preserve"> </w:t>
      </w:r>
      <w:r w:rsidR="00BE446E" w:rsidRPr="00A4633C">
        <w:rPr>
          <w:rFonts w:asciiTheme="minorHAnsi" w:hAnsiTheme="minorHAnsi" w:cstheme="minorHAnsi"/>
          <w:color w:val="353535"/>
          <w:lang w:val="en"/>
        </w:rPr>
        <w:t>The DIA</w:t>
      </w:r>
      <w:r w:rsidR="00251138" w:rsidRPr="00A4633C">
        <w:rPr>
          <w:rFonts w:asciiTheme="minorHAnsi" w:hAnsiTheme="minorHAnsi" w:cstheme="minorHAnsi"/>
          <w:color w:val="353535"/>
          <w:lang w:val="en"/>
        </w:rPr>
        <w:t xml:space="preserve"> 20</w:t>
      </w:r>
      <w:r w:rsidR="00A078C7" w:rsidRPr="00A4633C">
        <w:rPr>
          <w:rFonts w:asciiTheme="minorHAnsi" w:hAnsiTheme="minorHAnsi" w:cstheme="minorHAnsi"/>
          <w:color w:val="353535"/>
          <w:lang w:val="en"/>
        </w:rPr>
        <w:t>2</w:t>
      </w:r>
      <w:r w:rsidR="005A51FA">
        <w:rPr>
          <w:rFonts w:asciiTheme="minorHAnsi" w:hAnsiTheme="minorHAnsi" w:cstheme="minorHAnsi"/>
          <w:color w:val="353535"/>
          <w:lang w:val="en"/>
        </w:rPr>
        <w:t>1</w:t>
      </w:r>
      <w:r w:rsidR="00A078C7" w:rsidRPr="00A4633C">
        <w:rPr>
          <w:rFonts w:asciiTheme="minorHAnsi" w:hAnsiTheme="minorHAnsi" w:cstheme="minorHAnsi"/>
          <w:color w:val="353535"/>
          <w:lang w:val="en"/>
        </w:rPr>
        <w:t xml:space="preserve"> </w:t>
      </w:r>
      <w:r w:rsidR="004478D5" w:rsidRPr="00A4633C">
        <w:rPr>
          <w:rFonts w:asciiTheme="minorHAnsi" w:hAnsiTheme="minorHAnsi" w:cstheme="minorHAnsi"/>
          <w:color w:val="353535"/>
          <w:lang w:val="en"/>
        </w:rPr>
        <w:t xml:space="preserve">Global </w:t>
      </w:r>
      <w:r w:rsidR="00BE446E" w:rsidRPr="00A4633C">
        <w:rPr>
          <w:rFonts w:asciiTheme="minorHAnsi" w:hAnsiTheme="minorHAnsi" w:cstheme="minorHAnsi"/>
          <w:color w:val="353535"/>
          <w:lang w:val="en"/>
        </w:rPr>
        <w:t xml:space="preserve">Annual Meeting provides the </w:t>
      </w:r>
      <w:r w:rsidR="00006852" w:rsidRPr="00A4633C">
        <w:rPr>
          <w:rFonts w:asciiTheme="minorHAnsi" w:hAnsiTheme="minorHAnsi" w:cstheme="minorHAnsi"/>
          <w:color w:val="353535"/>
          <w:lang w:val="en"/>
        </w:rPr>
        <w:t xml:space="preserve">greatest </w:t>
      </w:r>
      <w:r w:rsidR="00BE446E" w:rsidRPr="00A4633C">
        <w:rPr>
          <w:rFonts w:asciiTheme="minorHAnsi" w:hAnsiTheme="minorHAnsi" w:cstheme="minorHAnsi"/>
          <w:color w:val="353535"/>
          <w:lang w:val="en"/>
        </w:rPr>
        <w:t xml:space="preserve">opportunity to meet with people </w:t>
      </w:r>
      <w:r w:rsidR="00595F27" w:rsidRPr="00A4633C">
        <w:rPr>
          <w:rFonts w:asciiTheme="minorHAnsi" w:hAnsiTheme="minorHAnsi" w:cstheme="minorHAnsi"/>
          <w:color w:val="353535"/>
          <w:lang w:val="en"/>
        </w:rPr>
        <w:t>from around the world, share</w:t>
      </w:r>
      <w:r w:rsidR="00BE446E" w:rsidRPr="00A4633C">
        <w:rPr>
          <w:rFonts w:asciiTheme="minorHAnsi" w:hAnsiTheme="minorHAnsi" w:cstheme="minorHAnsi"/>
          <w:color w:val="353535"/>
          <w:lang w:val="en"/>
        </w:rPr>
        <w:t xml:space="preserve"> views and knowledge, network, and build new relationships.</w:t>
      </w:r>
      <w:r w:rsidR="00BB64F3" w:rsidRPr="00A4633C">
        <w:rPr>
          <w:rFonts w:asciiTheme="minorHAnsi" w:eastAsia="Times New Roman" w:hAnsiTheme="minorHAnsi" w:cstheme="minorHAnsi"/>
        </w:rPr>
        <w:t xml:space="preserve">  </w:t>
      </w:r>
    </w:p>
    <w:p w14:paraId="56BF9165" w14:textId="44C5E38F" w:rsidR="006A47E7" w:rsidRPr="00A4633C" w:rsidRDefault="006A47E7" w:rsidP="006A47E7">
      <w:pPr>
        <w:spacing w:before="100" w:beforeAutospacing="1" w:after="100" w:afterAutospacing="1" w:line="240" w:lineRule="auto"/>
        <w:rPr>
          <w:rFonts w:asciiTheme="minorHAnsi" w:eastAsia="Times New Roman" w:hAnsiTheme="minorHAnsi" w:cstheme="minorHAnsi"/>
        </w:rPr>
      </w:pPr>
      <w:r w:rsidRPr="00A4633C">
        <w:rPr>
          <w:rFonts w:asciiTheme="minorHAnsi" w:eastAsia="Times New Roman" w:hAnsiTheme="minorHAnsi" w:cstheme="minorHAnsi"/>
        </w:rPr>
        <w:t xml:space="preserve">An anticipated </w:t>
      </w:r>
      <w:r w:rsidR="00251138" w:rsidRPr="00A4633C">
        <w:rPr>
          <w:rFonts w:asciiTheme="minorHAnsi" w:eastAsia="Times New Roman" w:hAnsiTheme="minorHAnsi" w:cstheme="minorHAnsi"/>
        </w:rPr>
        <w:t>7</w:t>
      </w:r>
      <w:r w:rsidR="009F7C82" w:rsidRPr="00A4633C">
        <w:rPr>
          <w:rFonts w:asciiTheme="minorHAnsi" w:eastAsia="Times New Roman" w:hAnsiTheme="minorHAnsi" w:cstheme="minorHAnsi"/>
        </w:rPr>
        <w:t>,</w:t>
      </w:r>
      <w:r w:rsidRPr="00A4633C">
        <w:rPr>
          <w:rFonts w:asciiTheme="minorHAnsi" w:eastAsia="Times New Roman" w:hAnsiTheme="minorHAnsi" w:cstheme="minorHAnsi"/>
        </w:rPr>
        <w:t>000</w:t>
      </w:r>
      <w:r w:rsidR="00251138" w:rsidRPr="00A4633C">
        <w:rPr>
          <w:rFonts w:asciiTheme="minorHAnsi" w:eastAsia="Times New Roman" w:hAnsiTheme="minorHAnsi" w:cstheme="minorHAnsi"/>
        </w:rPr>
        <w:t>+</w:t>
      </w:r>
      <w:r w:rsidRPr="00A4633C">
        <w:rPr>
          <w:rFonts w:asciiTheme="minorHAnsi" w:eastAsia="Times New Roman" w:hAnsiTheme="minorHAnsi" w:cstheme="minorHAnsi"/>
        </w:rPr>
        <w:t xml:space="preserve"> attendees, </w:t>
      </w:r>
      <w:r w:rsidR="00006852" w:rsidRPr="00A4633C">
        <w:rPr>
          <w:rFonts w:asciiTheme="minorHAnsi" w:eastAsia="Times New Roman" w:hAnsiTheme="minorHAnsi" w:cstheme="minorHAnsi"/>
        </w:rPr>
        <w:t>including</w:t>
      </w:r>
      <w:r w:rsidRPr="00A4633C">
        <w:rPr>
          <w:rFonts w:asciiTheme="minorHAnsi" w:eastAsia="Times New Roman" w:hAnsiTheme="minorHAnsi" w:cstheme="minorHAnsi"/>
        </w:rPr>
        <w:t xml:space="preserve"> industry professionals, clinicians, patient representatives, and regulatory agenci</w:t>
      </w:r>
      <w:r w:rsidR="00595F27" w:rsidRPr="00A4633C">
        <w:rPr>
          <w:rFonts w:asciiTheme="minorHAnsi" w:eastAsia="Times New Roman" w:hAnsiTheme="minorHAnsi" w:cstheme="minorHAnsi"/>
        </w:rPr>
        <w:t xml:space="preserve">es from </w:t>
      </w:r>
      <w:r w:rsidR="00251138" w:rsidRPr="00A4633C">
        <w:rPr>
          <w:rFonts w:asciiTheme="minorHAnsi" w:eastAsia="Times New Roman" w:hAnsiTheme="minorHAnsi" w:cstheme="minorHAnsi"/>
        </w:rPr>
        <w:t>more than 50 countries</w:t>
      </w:r>
      <w:r w:rsidR="00595F27" w:rsidRPr="00A4633C">
        <w:rPr>
          <w:rFonts w:asciiTheme="minorHAnsi" w:eastAsia="Times New Roman" w:hAnsiTheme="minorHAnsi" w:cstheme="minorHAnsi"/>
        </w:rPr>
        <w:t xml:space="preserve">, will </w:t>
      </w:r>
      <w:r w:rsidRPr="00A4633C">
        <w:rPr>
          <w:rFonts w:asciiTheme="minorHAnsi" w:eastAsia="Times New Roman" w:hAnsiTheme="minorHAnsi" w:cstheme="minorHAnsi"/>
        </w:rPr>
        <w:t>att</w:t>
      </w:r>
      <w:r w:rsidR="00595F27" w:rsidRPr="00A4633C">
        <w:rPr>
          <w:rFonts w:asciiTheme="minorHAnsi" w:eastAsia="Times New Roman" w:hAnsiTheme="minorHAnsi" w:cstheme="minorHAnsi"/>
        </w:rPr>
        <w:t xml:space="preserve">end and present at this </w:t>
      </w:r>
      <w:r w:rsidRPr="00A4633C">
        <w:rPr>
          <w:rFonts w:asciiTheme="minorHAnsi" w:eastAsia="Times New Roman" w:hAnsiTheme="minorHAnsi" w:cstheme="minorHAnsi"/>
        </w:rPr>
        <w:t xml:space="preserve">event. In addition, I will </w:t>
      </w:r>
      <w:r w:rsidR="00752FA5" w:rsidRPr="00A4633C">
        <w:rPr>
          <w:rFonts w:asciiTheme="minorHAnsi" w:eastAsia="Times New Roman" w:hAnsiTheme="minorHAnsi" w:cstheme="minorHAnsi"/>
        </w:rPr>
        <w:t>have access to</w:t>
      </w:r>
      <w:r w:rsidRPr="00A4633C">
        <w:rPr>
          <w:rFonts w:asciiTheme="minorHAnsi" w:eastAsia="Times New Roman" w:hAnsiTheme="minorHAnsi" w:cstheme="minorHAnsi"/>
        </w:rPr>
        <w:t xml:space="preserve"> </w:t>
      </w:r>
      <w:r w:rsidR="00006852" w:rsidRPr="00A4633C">
        <w:rPr>
          <w:rFonts w:asciiTheme="minorHAnsi" w:eastAsia="Times New Roman" w:hAnsiTheme="minorHAnsi" w:cstheme="minorHAnsi"/>
        </w:rPr>
        <w:t>the</w:t>
      </w:r>
      <w:r w:rsidRPr="00A4633C">
        <w:rPr>
          <w:rFonts w:asciiTheme="minorHAnsi" w:eastAsia="Times New Roman" w:hAnsiTheme="minorHAnsi" w:cstheme="minorHAnsi"/>
        </w:rPr>
        <w:t xml:space="preserve"> exhibit hall </w:t>
      </w:r>
      <w:r w:rsidR="00006852" w:rsidRPr="00A4633C">
        <w:rPr>
          <w:rFonts w:asciiTheme="minorHAnsi" w:eastAsia="Times New Roman" w:hAnsiTheme="minorHAnsi" w:cstheme="minorHAnsi"/>
        </w:rPr>
        <w:t>featuring more than 450</w:t>
      </w:r>
      <w:r w:rsidRPr="00A4633C">
        <w:rPr>
          <w:rFonts w:asciiTheme="minorHAnsi" w:eastAsia="Times New Roman" w:hAnsiTheme="minorHAnsi" w:cstheme="minorHAnsi"/>
        </w:rPr>
        <w:t xml:space="preserve"> </w:t>
      </w:r>
      <w:r w:rsidR="009F7C82" w:rsidRPr="00A4633C">
        <w:rPr>
          <w:rFonts w:asciiTheme="minorHAnsi" w:eastAsia="Times New Roman" w:hAnsiTheme="minorHAnsi" w:cstheme="minorHAnsi"/>
        </w:rPr>
        <w:t>companies.</w:t>
      </w:r>
    </w:p>
    <w:p w14:paraId="30F3F371" w14:textId="76B7BE30" w:rsidR="00C04839" w:rsidRPr="00A4633C" w:rsidRDefault="006A47E7" w:rsidP="006A47E7">
      <w:pPr>
        <w:spacing w:after="0" w:line="240" w:lineRule="auto"/>
        <w:rPr>
          <w:rFonts w:asciiTheme="minorHAnsi" w:eastAsia="Times New Roman" w:hAnsiTheme="minorHAnsi" w:cstheme="minorHAnsi"/>
        </w:rPr>
      </w:pPr>
      <w:r w:rsidRPr="00A4633C">
        <w:rPr>
          <w:rFonts w:asciiTheme="minorHAnsi" w:eastAsia="Times New Roman" w:hAnsiTheme="minorHAnsi" w:cstheme="minorHAnsi"/>
        </w:rPr>
        <w:t xml:space="preserve">While attending this </w:t>
      </w:r>
      <w:r w:rsidR="00752FA5" w:rsidRPr="00A4633C">
        <w:rPr>
          <w:rFonts w:asciiTheme="minorHAnsi" w:eastAsia="Times New Roman" w:hAnsiTheme="minorHAnsi" w:cstheme="minorHAnsi"/>
        </w:rPr>
        <w:t>meeting</w:t>
      </w:r>
      <w:r w:rsidRPr="00A4633C">
        <w:rPr>
          <w:rFonts w:asciiTheme="minorHAnsi" w:eastAsia="Times New Roman" w:hAnsiTheme="minorHAnsi" w:cstheme="minorHAnsi"/>
        </w:rPr>
        <w:t xml:space="preserve">, I will be able to </w:t>
      </w:r>
      <w:r w:rsidR="00BB64F3" w:rsidRPr="00A4633C">
        <w:rPr>
          <w:rFonts w:asciiTheme="minorHAnsi" w:eastAsia="Times New Roman" w:hAnsiTheme="minorHAnsi" w:cstheme="minorHAnsi"/>
        </w:rPr>
        <w:t>participate in</w:t>
      </w:r>
      <w:r w:rsidRPr="00A4633C">
        <w:rPr>
          <w:rFonts w:asciiTheme="minorHAnsi" w:eastAsia="Times New Roman" w:hAnsiTheme="minorHAnsi" w:cstheme="minorHAnsi"/>
        </w:rPr>
        <w:t xml:space="preserve"> a number of </w:t>
      </w:r>
      <w:r w:rsidR="00545A03" w:rsidRPr="00A4633C">
        <w:rPr>
          <w:rFonts w:asciiTheme="minorHAnsi" w:eastAsia="Times New Roman" w:hAnsiTheme="minorHAnsi" w:cstheme="minorHAnsi"/>
        </w:rPr>
        <w:t xml:space="preserve">global, interdisciplinary, cross-functional </w:t>
      </w:r>
      <w:r w:rsidRPr="00A4633C">
        <w:rPr>
          <w:rFonts w:asciiTheme="minorHAnsi" w:eastAsia="Times New Roman" w:hAnsiTheme="minorHAnsi" w:cstheme="minorHAnsi"/>
        </w:rPr>
        <w:t xml:space="preserve">educational </w:t>
      </w:r>
      <w:r w:rsidR="00692E85" w:rsidRPr="00A4633C">
        <w:rPr>
          <w:rFonts w:asciiTheme="minorHAnsi" w:eastAsia="Times New Roman" w:hAnsiTheme="minorHAnsi" w:cstheme="minorHAnsi"/>
        </w:rPr>
        <w:t>offerings</w:t>
      </w:r>
      <w:r w:rsidRPr="00A4633C">
        <w:rPr>
          <w:rFonts w:asciiTheme="minorHAnsi" w:eastAsia="Times New Roman" w:hAnsiTheme="minorHAnsi" w:cstheme="minorHAnsi"/>
        </w:rPr>
        <w:t xml:space="preserve"> </w:t>
      </w:r>
      <w:r w:rsidR="00545A03" w:rsidRPr="00A4633C">
        <w:rPr>
          <w:rFonts w:asciiTheme="minorHAnsi" w:eastAsia="Times New Roman" w:hAnsiTheme="minorHAnsi" w:cstheme="minorHAnsi"/>
        </w:rPr>
        <w:t>with real</w:t>
      </w:r>
      <w:r w:rsidR="00251138" w:rsidRPr="00A4633C">
        <w:rPr>
          <w:rFonts w:asciiTheme="minorHAnsi" w:eastAsia="Times New Roman" w:hAnsiTheme="minorHAnsi" w:cstheme="minorHAnsi"/>
        </w:rPr>
        <w:t xml:space="preserve"> </w:t>
      </w:r>
      <w:r w:rsidR="00545A03" w:rsidRPr="00A4633C">
        <w:rPr>
          <w:rFonts w:asciiTheme="minorHAnsi" w:eastAsia="Times New Roman" w:hAnsiTheme="minorHAnsi" w:cstheme="minorHAnsi"/>
        </w:rPr>
        <w:t>world applications</w:t>
      </w:r>
      <w:r w:rsidR="00C04839" w:rsidRPr="00A4633C">
        <w:rPr>
          <w:rFonts w:asciiTheme="minorHAnsi" w:eastAsia="Times New Roman" w:hAnsiTheme="minorHAnsi" w:cstheme="minorHAnsi"/>
        </w:rPr>
        <w:t xml:space="preserve">. I will also </w:t>
      </w:r>
      <w:r w:rsidR="004E48C8" w:rsidRPr="00A4633C">
        <w:rPr>
          <w:rFonts w:asciiTheme="minorHAnsi" w:eastAsia="Times New Roman" w:hAnsiTheme="minorHAnsi" w:cstheme="minorHAnsi"/>
        </w:rPr>
        <w:t>have the unique ability to</w:t>
      </w:r>
      <w:r w:rsidR="00C04839" w:rsidRPr="00A4633C">
        <w:rPr>
          <w:rFonts w:asciiTheme="minorHAnsi" w:eastAsia="Times New Roman" w:hAnsiTheme="minorHAnsi" w:cstheme="minorHAnsi"/>
        </w:rPr>
        <w:t xml:space="preserve"> </w:t>
      </w:r>
      <w:r w:rsidRPr="00A4633C">
        <w:rPr>
          <w:rFonts w:asciiTheme="minorHAnsi" w:eastAsia="Times New Roman" w:hAnsiTheme="minorHAnsi" w:cstheme="minorHAnsi"/>
        </w:rPr>
        <w:t xml:space="preserve">network with a variety of </w:t>
      </w:r>
      <w:r w:rsidR="00545A03" w:rsidRPr="00A4633C">
        <w:rPr>
          <w:rFonts w:asciiTheme="minorHAnsi" w:eastAsia="Times New Roman" w:hAnsiTheme="minorHAnsi" w:cstheme="minorHAnsi"/>
        </w:rPr>
        <w:t xml:space="preserve">top </w:t>
      </w:r>
      <w:r w:rsidRPr="00A4633C">
        <w:rPr>
          <w:rFonts w:asciiTheme="minorHAnsi" w:eastAsia="Times New Roman" w:hAnsiTheme="minorHAnsi" w:cstheme="minorHAnsi"/>
        </w:rPr>
        <w:t xml:space="preserve">experts </w:t>
      </w:r>
      <w:r w:rsidR="00545A03" w:rsidRPr="00A4633C">
        <w:rPr>
          <w:rFonts w:asciiTheme="minorHAnsi" w:eastAsia="Times New Roman" w:hAnsiTheme="minorHAnsi" w:cstheme="minorHAnsi"/>
        </w:rPr>
        <w:t xml:space="preserve">in drug development </w:t>
      </w:r>
      <w:r w:rsidRPr="00A4633C">
        <w:rPr>
          <w:rFonts w:asciiTheme="minorHAnsi" w:eastAsia="Times New Roman" w:hAnsiTheme="minorHAnsi" w:cstheme="minorHAnsi"/>
        </w:rPr>
        <w:t>from around the world.</w:t>
      </w:r>
    </w:p>
    <w:p w14:paraId="40893E2F" w14:textId="77777777" w:rsidR="00550FE4" w:rsidRPr="00A4633C" w:rsidRDefault="00550FE4" w:rsidP="006A47E7">
      <w:pPr>
        <w:spacing w:after="0" w:line="240" w:lineRule="auto"/>
        <w:rPr>
          <w:rFonts w:asciiTheme="minorHAnsi" w:hAnsiTheme="minorHAnsi" w:cstheme="minorHAnsi"/>
        </w:rPr>
      </w:pPr>
    </w:p>
    <w:p w14:paraId="56BF9166" w14:textId="7B46DA22" w:rsidR="006A47E7" w:rsidRPr="00A4633C" w:rsidRDefault="006A47E7" w:rsidP="006A47E7">
      <w:pPr>
        <w:spacing w:after="0" w:line="240" w:lineRule="auto"/>
        <w:rPr>
          <w:rFonts w:asciiTheme="minorHAnsi" w:hAnsiTheme="minorHAnsi" w:cstheme="minorHAnsi"/>
        </w:rPr>
      </w:pPr>
      <w:r w:rsidRPr="00A4633C">
        <w:rPr>
          <w:rFonts w:asciiTheme="minorHAnsi" w:hAnsiTheme="minorHAnsi" w:cstheme="minorHAnsi"/>
        </w:rPr>
        <w:t xml:space="preserve">This </w:t>
      </w:r>
      <w:r w:rsidR="0098522C" w:rsidRPr="00A4633C">
        <w:rPr>
          <w:rFonts w:asciiTheme="minorHAnsi" w:hAnsiTheme="minorHAnsi" w:cstheme="minorHAnsi"/>
        </w:rPr>
        <w:t>meeting</w:t>
      </w:r>
      <w:r w:rsidRPr="00A4633C">
        <w:rPr>
          <w:rFonts w:asciiTheme="minorHAnsi" w:hAnsiTheme="minorHAnsi" w:cstheme="minorHAnsi"/>
        </w:rPr>
        <w:t xml:space="preserve"> also offers continuing medical, pharmacy, and nursing education credits, as well as IACET continuing education units (CEUs). </w:t>
      </w:r>
      <w:r w:rsidR="00C04839" w:rsidRPr="00A4633C">
        <w:rPr>
          <w:rFonts w:asciiTheme="minorHAnsi" w:hAnsiTheme="minorHAnsi" w:cstheme="minorHAnsi"/>
        </w:rPr>
        <w:t xml:space="preserve">There are </w:t>
      </w:r>
      <w:r w:rsidR="00251138" w:rsidRPr="00A4633C">
        <w:rPr>
          <w:rFonts w:asciiTheme="minorHAnsi" w:hAnsiTheme="minorHAnsi" w:cstheme="minorHAnsi"/>
        </w:rPr>
        <w:t>250</w:t>
      </w:r>
      <w:r w:rsidR="0000116F" w:rsidRPr="00A4633C">
        <w:rPr>
          <w:rFonts w:asciiTheme="minorHAnsi" w:hAnsiTheme="minorHAnsi" w:cstheme="minorHAnsi"/>
        </w:rPr>
        <w:t>+</w:t>
      </w:r>
      <w:r w:rsidRPr="00A4633C">
        <w:rPr>
          <w:rFonts w:asciiTheme="minorHAnsi" w:hAnsiTheme="minorHAnsi" w:cstheme="minorHAnsi"/>
        </w:rPr>
        <w:t xml:space="preserve"> sessio</w:t>
      </w:r>
      <w:r w:rsidR="00C04839" w:rsidRPr="00A4633C">
        <w:rPr>
          <w:rFonts w:asciiTheme="minorHAnsi" w:hAnsiTheme="minorHAnsi" w:cstheme="minorHAnsi"/>
        </w:rPr>
        <w:t xml:space="preserve">ns and poster presentations </w:t>
      </w:r>
      <w:r w:rsidRPr="00A4633C">
        <w:rPr>
          <w:rFonts w:asciiTheme="minorHAnsi" w:hAnsiTheme="minorHAnsi" w:cstheme="minorHAnsi"/>
        </w:rPr>
        <w:t xml:space="preserve">planned </w:t>
      </w:r>
      <w:r w:rsidR="00C04839" w:rsidRPr="00A4633C">
        <w:rPr>
          <w:rFonts w:asciiTheme="minorHAnsi" w:hAnsiTheme="minorHAnsi" w:cstheme="minorHAnsi"/>
        </w:rPr>
        <w:t>across</w:t>
      </w:r>
      <w:r w:rsidRPr="00A4633C">
        <w:rPr>
          <w:rFonts w:asciiTheme="minorHAnsi" w:hAnsiTheme="minorHAnsi" w:cstheme="minorHAnsi"/>
        </w:rPr>
        <w:t xml:space="preserve"> </w:t>
      </w:r>
      <w:r w:rsidR="0000116F" w:rsidRPr="00A4633C">
        <w:rPr>
          <w:rFonts w:asciiTheme="minorHAnsi" w:hAnsiTheme="minorHAnsi" w:cstheme="minorHAnsi"/>
        </w:rPr>
        <w:t>1</w:t>
      </w:r>
      <w:r w:rsidR="00251138" w:rsidRPr="00A4633C">
        <w:rPr>
          <w:rFonts w:asciiTheme="minorHAnsi" w:hAnsiTheme="minorHAnsi" w:cstheme="minorHAnsi"/>
        </w:rPr>
        <w:t>3</w:t>
      </w:r>
      <w:r w:rsidR="0000116F" w:rsidRPr="00A4633C">
        <w:rPr>
          <w:rFonts w:asciiTheme="minorHAnsi" w:hAnsiTheme="minorHAnsi" w:cstheme="minorHAnsi"/>
        </w:rPr>
        <w:t xml:space="preserve"> </w:t>
      </w:r>
      <w:r w:rsidR="00A078C7" w:rsidRPr="00A4633C">
        <w:rPr>
          <w:rFonts w:asciiTheme="minorHAnsi" w:hAnsiTheme="minorHAnsi" w:cstheme="minorHAnsi"/>
        </w:rPr>
        <w:t>tracks</w:t>
      </w:r>
      <w:r w:rsidRPr="00A4633C">
        <w:rPr>
          <w:rFonts w:asciiTheme="minorHAnsi" w:hAnsiTheme="minorHAnsi" w:cstheme="minorHAnsi"/>
        </w:rPr>
        <w:t xml:space="preserve"> </w:t>
      </w:r>
      <w:r w:rsidR="004E48C8" w:rsidRPr="00A4633C">
        <w:rPr>
          <w:rFonts w:asciiTheme="minorHAnsi" w:hAnsiTheme="minorHAnsi" w:cstheme="minorHAnsi"/>
        </w:rPr>
        <w:t xml:space="preserve">and numerous featured topics </w:t>
      </w:r>
      <w:r w:rsidRPr="00A4633C">
        <w:rPr>
          <w:rFonts w:asciiTheme="minorHAnsi" w:hAnsiTheme="minorHAnsi" w:cstheme="minorHAnsi"/>
        </w:rPr>
        <w:t>ranging from</w:t>
      </w:r>
      <w:r w:rsidR="00C04839" w:rsidRPr="00A4633C">
        <w:rPr>
          <w:rFonts w:asciiTheme="minorHAnsi" w:hAnsiTheme="minorHAnsi" w:cstheme="minorHAnsi"/>
        </w:rPr>
        <w:t>:</w:t>
      </w:r>
      <w:r w:rsidRPr="00A4633C">
        <w:rPr>
          <w:rFonts w:asciiTheme="minorHAnsi" w:hAnsiTheme="minorHAnsi" w:cstheme="minorHAnsi"/>
        </w:rPr>
        <w:t xml:space="preserve"> </w:t>
      </w:r>
    </w:p>
    <w:p w14:paraId="56BF9167" w14:textId="77777777" w:rsidR="006A47E7" w:rsidRPr="00A4633C" w:rsidRDefault="006A47E7" w:rsidP="006A47E7">
      <w:pPr>
        <w:spacing w:after="0" w:line="240" w:lineRule="auto"/>
        <w:rPr>
          <w:rFonts w:asciiTheme="minorHAnsi" w:hAnsiTheme="minorHAnsi" w:cstheme="minorHAnsi"/>
          <w:color w:val="313131"/>
        </w:rPr>
      </w:pPr>
    </w:p>
    <w:p w14:paraId="56BF9168" w14:textId="0B0054FF" w:rsidR="006A47E7" w:rsidRPr="00A4633C" w:rsidRDefault="006A47E7" w:rsidP="006A47E7">
      <w:pPr>
        <w:spacing w:after="0" w:line="240" w:lineRule="auto"/>
        <w:ind w:left="360"/>
        <w:rPr>
          <w:rFonts w:asciiTheme="minorHAnsi" w:hAnsiTheme="minorHAnsi" w:cstheme="minorHAnsi"/>
          <w:b/>
          <w:color w:val="313131"/>
        </w:rPr>
      </w:pPr>
      <w:r w:rsidRPr="00A4633C">
        <w:rPr>
          <w:rFonts w:asciiTheme="minorHAnsi" w:hAnsiTheme="minorHAnsi" w:cstheme="minorHAnsi"/>
          <w:b/>
          <w:color w:val="313131"/>
        </w:rPr>
        <w:t xml:space="preserve">&lt;select </w:t>
      </w:r>
      <w:r w:rsidR="0000116F" w:rsidRPr="00A4633C">
        <w:rPr>
          <w:rFonts w:asciiTheme="minorHAnsi" w:hAnsiTheme="minorHAnsi" w:cstheme="minorHAnsi"/>
          <w:b/>
          <w:color w:val="313131"/>
        </w:rPr>
        <w:t>interest areas</w:t>
      </w:r>
      <w:r w:rsidRPr="00A4633C">
        <w:rPr>
          <w:rFonts w:asciiTheme="minorHAnsi" w:hAnsiTheme="minorHAnsi" w:cstheme="minorHAnsi"/>
          <w:b/>
          <w:color w:val="313131"/>
        </w:rPr>
        <w:t xml:space="preserve"> applicable to you&gt;</w:t>
      </w:r>
    </w:p>
    <w:p w14:paraId="5DE3F90B" w14:textId="77777777" w:rsidR="004478D5" w:rsidRPr="00A4633C" w:rsidRDefault="004478D5" w:rsidP="006A47E7">
      <w:pPr>
        <w:spacing w:after="0" w:line="240" w:lineRule="auto"/>
        <w:ind w:left="360"/>
        <w:rPr>
          <w:rFonts w:asciiTheme="minorHAnsi" w:hAnsiTheme="minorHAnsi" w:cstheme="minorHAnsi"/>
          <w:color w:val="313131"/>
        </w:rPr>
      </w:pPr>
    </w:p>
    <w:p w14:paraId="56BF9169" w14:textId="77777777" w:rsidR="006A47E7" w:rsidRPr="00A4633C" w:rsidRDefault="006A47E7" w:rsidP="006A47E7">
      <w:pPr>
        <w:pStyle w:val="ListParagraph"/>
        <w:numPr>
          <w:ilvl w:val="0"/>
          <w:numId w:val="1"/>
        </w:numPr>
        <w:spacing w:after="0" w:line="240" w:lineRule="auto"/>
        <w:ind w:left="1080"/>
        <w:rPr>
          <w:rFonts w:asciiTheme="minorHAnsi" w:hAnsiTheme="minorHAnsi" w:cstheme="minorHAnsi"/>
        </w:rPr>
        <w:sectPr w:rsidR="006A47E7" w:rsidRPr="00A4633C" w:rsidSect="006A47E7">
          <w:pgSz w:w="12240" w:h="15840"/>
          <w:pgMar w:top="1440" w:right="1440" w:bottom="1440" w:left="1440" w:header="720" w:footer="720" w:gutter="0"/>
          <w:cols w:space="720"/>
          <w:docGrid w:linePitch="360"/>
        </w:sectPr>
      </w:pPr>
    </w:p>
    <w:p w14:paraId="4BC327A6" w14:textId="77777777" w:rsidR="004478D5" w:rsidRPr="00A4633C" w:rsidRDefault="004478D5" w:rsidP="004478D5">
      <w:pPr>
        <w:pStyle w:val="ListParagraph"/>
        <w:numPr>
          <w:ilvl w:val="0"/>
          <w:numId w:val="1"/>
        </w:numPr>
        <w:spacing w:after="0" w:line="240" w:lineRule="auto"/>
        <w:rPr>
          <w:rFonts w:asciiTheme="minorHAnsi" w:hAnsiTheme="minorHAnsi" w:cstheme="minorHAnsi"/>
          <w:bCs/>
          <w:color w:val="000000"/>
        </w:rPr>
      </w:pPr>
      <w:r w:rsidRPr="00A4633C">
        <w:rPr>
          <w:rFonts w:asciiTheme="minorHAnsi" w:hAnsiTheme="minorHAnsi" w:cstheme="minorHAnsi"/>
          <w:bCs/>
          <w:color w:val="000000"/>
        </w:rPr>
        <w:t>Clinical Safety and Pharmacovigilance</w:t>
      </w:r>
    </w:p>
    <w:p w14:paraId="18D4EB11" w14:textId="77777777" w:rsidR="004478D5" w:rsidRPr="00A4633C" w:rsidRDefault="004478D5" w:rsidP="004478D5">
      <w:pPr>
        <w:pStyle w:val="ListParagraph"/>
        <w:numPr>
          <w:ilvl w:val="0"/>
          <w:numId w:val="1"/>
        </w:numPr>
        <w:spacing w:after="0" w:line="240" w:lineRule="auto"/>
        <w:rPr>
          <w:rFonts w:asciiTheme="minorHAnsi" w:hAnsiTheme="minorHAnsi" w:cstheme="minorHAnsi"/>
          <w:bCs/>
          <w:color w:val="000000"/>
        </w:rPr>
      </w:pPr>
      <w:r w:rsidRPr="00A4633C">
        <w:rPr>
          <w:rFonts w:asciiTheme="minorHAnsi" w:hAnsiTheme="minorHAnsi" w:cstheme="minorHAnsi"/>
          <w:bCs/>
          <w:color w:val="000000"/>
        </w:rPr>
        <w:t>Clinical Trials and Clinical Operations</w:t>
      </w:r>
    </w:p>
    <w:p w14:paraId="3B4AA3E6" w14:textId="77777777" w:rsidR="004478D5" w:rsidRPr="00A4633C" w:rsidRDefault="004478D5" w:rsidP="004478D5">
      <w:pPr>
        <w:pStyle w:val="ListParagraph"/>
        <w:numPr>
          <w:ilvl w:val="0"/>
          <w:numId w:val="1"/>
        </w:numPr>
        <w:spacing w:after="0" w:line="240" w:lineRule="auto"/>
        <w:rPr>
          <w:rFonts w:asciiTheme="minorHAnsi" w:hAnsiTheme="minorHAnsi" w:cstheme="minorHAnsi"/>
          <w:bCs/>
          <w:color w:val="000000"/>
        </w:rPr>
      </w:pPr>
      <w:r w:rsidRPr="00A4633C">
        <w:rPr>
          <w:rFonts w:asciiTheme="minorHAnsi" w:hAnsiTheme="minorHAnsi" w:cstheme="minorHAnsi"/>
          <w:bCs/>
          <w:color w:val="000000"/>
        </w:rPr>
        <w:t>Data and Data Standards</w:t>
      </w:r>
    </w:p>
    <w:p w14:paraId="397E754A" w14:textId="77777777" w:rsidR="004478D5" w:rsidRPr="00A4633C" w:rsidRDefault="004478D5" w:rsidP="004478D5">
      <w:pPr>
        <w:pStyle w:val="ListParagraph"/>
        <w:numPr>
          <w:ilvl w:val="0"/>
          <w:numId w:val="1"/>
        </w:numPr>
        <w:spacing w:after="0" w:line="240" w:lineRule="auto"/>
        <w:rPr>
          <w:rFonts w:asciiTheme="minorHAnsi" w:hAnsiTheme="minorHAnsi" w:cstheme="minorHAnsi"/>
          <w:bCs/>
          <w:color w:val="000000"/>
        </w:rPr>
      </w:pPr>
      <w:r w:rsidRPr="00A4633C">
        <w:rPr>
          <w:rFonts w:asciiTheme="minorHAnsi" w:hAnsiTheme="minorHAnsi" w:cstheme="minorHAnsi"/>
          <w:bCs/>
          <w:color w:val="000000"/>
        </w:rPr>
        <w:t>Medical Affairs and Scientific Communication</w:t>
      </w:r>
    </w:p>
    <w:p w14:paraId="43665D57" w14:textId="77777777" w:rsidR="004478D5" w:rsidRPr="00A4633C" w:rsidRDefault="004478D5" w:rsidP="004478D5">
      <w:pPr>
        <w:pStyle w:val="ListParagraph"/>
        <w:numPr>
          <w:ilvl w:val="0"/>
          <w:numId w:val="1"/>
        </w:numPr>
        <w:spacing w:after="0" w:line="240" w:lineRule="auto"/>
        <w:rPr>
          <w:rFonts w:asciiTheme="minorHAnsi" w:hAnsiTheme="minorHAnsi" w:cstheme="minorHAnsi"/>
          <w:bCs/>
          <w:color w:val="000000"/>
        </w:rPr>
      </w:pPr>
      <w:r w:rsidRPr="00A4633C">
        <w:rPr>
          <w:rFonts w:asciiTheme="minorHAnsi" w:hAnsiTheme="minorHAnsi" w:cstheme="minorHAnsi"/>
          <w:bCs/>
          <w:color w:val="000000"/>
        </w:rPr>
        <w:t>Patient Engagement</w:t>
      </w:r>
    </w:p>
    <w:p w14:paraId="4917BB0E" w14:textId="77777777" w:rsidR="004478D5" w:rsidRPr="00A4633C" w:rsidRDefault="004478D5" w:rsidP="004478D5">
      <w:pPr>
        <w:pStyle w:val="ListParagraph"/>
        <w:numPr>
          <w:ilvl w:val="0"/>
          <w:numId w:val="1"/>
        </w:numPr>
        <w:spacing w:after="0" w:line="240" w:lineRule="auto"/>
        <w:rPr>
          <w:rFonts w:asciiTheme="minorHAnsi" w:hAnsiTheme="minorHAnsi" w:cstheme="minorHAnsi"/>
          <w:bCs/>
          <w:color w:val="000000"/>
        </w:rPr>
      </w:pPr>
      <w:r w:rsidRPr="00A4633C">
        <w:rPr>
          <w:rFonts w:asciiTheme="minorHAnsi" w:hAnsiTheme="minorHAnsi" w:cstheme="minorHAnsi"/>
          <w:bCs/>
          <w:color w:val="000000"/>
        </w:rPr>
        <w:t>Preclinical Development and Early-Phase Clinical Research</w:t>
      </w:r>
    </w:p>
    <w:p w14:paraId="2E6FE9DE" w14:textId="77777777" w:rsidR="004478D5" w:rsidRPr="00A4633C" w:rsidRDefault="004478D5" w:rsidP="004478D5">
      <w:pPr>
        <w:pStyle w:val="ListParagraph"/>
        <w:numPr>
          <w:ilvl w:val="0"/>
          <w:numId w:val="1"/>
        </w:numPr>
        <w:spacing w:after="0" w:line="240" w:lineRule="auto"/>
        <w:rPr>
          <w:rFonts w:asciiTheme="minorHAnsi" w:hAnsiTheme="minorHAnsi" w:cstheme="minorHAnsi"/>
          <w:bCs/>
          <w:color w:val="000000"/>
        </w:rPr>
      </w:pPr>
      <w:r w:rsidRPr="00A4633C">
        <w:rPr>
          <w:rFonts w:asciiTheme="minorHAnsi" w:hAnsiTheme="minorHAnsi" w:cstheme="minorHAnsi"/>
          <w:bCs/>
          <w:color w:val="000000"/>
        </w:rPr>
        <w:t>Project Management and Strategic Planning</w:t>
      </w:r>
    </w:p>
    <w:p w14:paraId="166BC510" w14:textId="77777777" w:rsidR="004478D5" w:rsidRPr="00A4633C" w:rsidRDefault="004478D5" w:rsidP="004478D5">
      <w:pPr>
        <w:pStyle w:val="ListParagraph"/>
        <w:numPr>
          <w:ilvl w:val="0"/>
          <w:numId w:val="1"/>
        </w:numPr>
        <w:spacing w:after="0" w:line="240" w:lineRule="auto"/>
        <w:rPr>
          <w:rFonts w:asciiTheme="minorHAnsi" w:hAnsiTheme="minorHAnsi" w:cstheme="minorHAnsi"/>
          <w:bCs/>
          <w:color w:val="000000"/>
        </w:rPr>
      </w:pPr>
      <w:r w:rsidRPr="00A4633C">
        <w:rPr>
          <w:rFonts w:asciiTheme="minorHAnsi" w:hAnsiTheme="minorHAnsi" w:cstheme="minorHAnsi"/>
          <w:bCs/>
          <w:color w:val="000000"/>
        </w:rPr>
        <w:t>R&amp;D Quality and Compliance</w:t>
      </w:r>
    </w:p>
    <w:p w14:paraId="3F73C15E" w14:textId="77777777" w:rsidR="004478D5" w:rsidRPr="00A4633C" w:rsidRDefault="004478D5" w:rsidP="004478D5">
      <w:pPr>
        <w:pStyle w:val="ListParagraph"/>
        <w:numPr>
          <w:ilvl w:val="0"/>
          <w:numId w:val="1"/>
        </w:numPr>
        <w:spacing w:after="0" w:line="240" w:lineRule="auto"/>
        <w:rPr>
          <w:rFonts w:asciiTheme="minorHAnsi" w:hAnsiTheme="minorHAnsi" w:cstheme="minorHAnsi"/>
          <w:bCs/>
          <w:color w:val="000000"/>
        </w:rPr>
      </w:pPr>
      <w:r w:rsidRPr="00A4633C">
        <w:rPr>
          <w:rFonts w:asciiTheme="minorHAnsi" w:hAnsiTheme="minorHAnsi" w:cstheme="minorHAnsi"/>
          <w:bCs/>
          <w:color w:val="000000"/>
        </w:rPr>
        <w:t>Regulatory</w:t>
      </w:r>
    </w:p>
    <w:p w14:paraId="56CE02B9" w14:textId="77777777" w:rsidR="004478D5" w:rsidRPr="00A4633C" w:rsidRDefault="004478D5" w:rsidP="004478D5">
      <w:pPr>
        <w:pStyle w:val="ListParagraph"/>
        <w:numPr>
          <w:ilvl w:val="0"/>
          <w:numId w:val="1"/>
        </w:numPr>
        <w:spacing w:after="0" w:line="240" w:lineRule="auto"/>
        <w:rPr>
          <w:rFonts w:asciiTheme="minorHAnsi" w:hAnsiTheme="minorHAnsi" w:cstheme="minorHAnsi"/>
          <w:bCs/>
          <w:color w:val="000000"/>
        </w:rPr>
      </w:pPr>
      <w:r w:rsidRPr="00A4633C">
        <w:rPr>
          <w:rFonts w:asciiTheme="minorHAnsi" w:hAnsiTheme="minorHAnsi" w:cstheme="minorHAnsi"/>
          <w:bCs/>
          <w:color w:val="000000"/>
        </w:rPr>
        <w:t>Regulatory CMC and Product Quality</w:t>
      </w:r>
    </w:p>
    <w:p w14:paraId="384B494D" w14:textId="77777777" w:rsidR="004478D5" w:rsidRPr="00A4633C" w:rsidRDefault="004478D5" w:rsidP="004478D5">
      <w:pPr>
        <w:pStyle w:val="ListParagraph"/>
        <w:numPr>
          <w:ilvl w:val="0"/>
          <w:numId w:val="1"/>
        </w:numPr>
        <w:spacing w:after="0" w:line="240" w:lineRule="auto"/>
        <w:rPr>
          <w:rFonts w:asciiTheme="minorHAnsi" w:hAnsiTheme="minorHAnsi" w:cstheme="minorHAnsi"/>
          <w:bCs/>
          <w:color w:val="000000"/>
        </w:rPr>
      </w:pPr>
      <w:r w:rsidRPr="00A4633C">
        <w:rPr>
          <w:rFonts w:asciiTheme="minorHAnsi" w:hAnsiTheme="minorHAnsi" w:cstheme="minorHAnsi"/>
          <w:bCs/>
          <w:color w:val="000000"/>
        </w:rPr>
        <w:t>Statistics</w:t>
      </w:r>
    </w:p>
    <w:p w14:paraId="4F0938C3" w14:textId="77777777" w:rsidR="004478D5" w:rsidRPr="00A4633C" w:rsidRDefault="004478D5" w:rsidP="004478D5">
      <w:pPr>
        <w:pStyle w:val="ListParagraph"/>
        <w:numPr>
          <w:ilvl w:val="0"/>
          <w:numId w:val="1"/>
        </w:numPr>
        <w:spacing w:after="0" w:line="240" w:lineRule="auto"/>
        <w:rPr>
          <w:rFonts w:asciiTheme="minorHAnsi" w:hAnsiTheme="minorHAnsi" w:cstheme="minorHAnsi"/>
        </w:rPr>
      </w:pPr>
      <w:r w:rsidRPr="00A4633C">
        <w:rPr>
          <w:rFonts w:asciiTheme="minorHAnsi" w:hAnsiTheme="minorHAnsi" w:cstheme="minorHAnsi"/>
          <w:bCs/>
          <w:color w:val="000000"/>
        </w:rPr>
        <w:t>Value and Access</w:t>
      </w:r>
    </w:p>
    <w:p w14:paraId="56BF917B" w14:textId="2FD372B3" w:rsidR="006A47E7" w:rsidRPr="00A4633C" w:rsidRDefault="0000116F" w:rsidP="004478D5">
      <w:pPr>
        <w:pStyle w:val="ListParagraph"/>
        <w:numPr>
          <w:ilvl w:val="0"/>
          <w:numId w:val="1"/>
        </w:numPr>
        <w:spacing w:after="0" w:line="240" w:lineRule="auto"/>
        <w:rPr>
          <w:rFonts w:asciiTheme="minorHAnsi" w:hAnsiTheme="minorHAnsi" w:cstheme="minorHAnsi"/>
        </w:rPr>
      </w:pPr>
      <w:r w:rsidRPr="00A4633C">
        <w:rPr>
          <w:rFonts w:asciiTheme="minorHAnsi" w:hAnsiTheme="minorHAnsi" w:cstheme="minorHAnsi"/>
        </w:rPr>
        <w:t>Professional Development</w:t>
      </w:r>
    </w:p>
    <w:p w14:paraId="56BF917C" w14:textId="77777777" w:rsidR="00BA10E7" w:rsidRPr="00A4633C" w:rsidRDefault="00BA10E7" w:rsidP="0000116F">
      <w:pPr>
        <w:spacing w:after="0" w:line="240" w:lineRule="auto"/>
        <w:ind w:left="360"/>
        <w:rPr>
          <w:rFonts w:asciiTheme="minorHAnsi" w:hAnsiTheme="minorHAnsi" w:cstheme="minorHAnsi"/>
        </w:rPr>
      </w:pPr>
    </w:p>
    <w:p w14:paraId="56BF917D" w14:textId="77777777" w:rsidR="00BA10E7" w:rsidRPr="00A4633C" w:rsidRDefault="00BA10E7" w:rsidP="0000116F">
      <w:pPr>
        <w:pStyle w:val="ListParagraph"/>
        <w:spacing w:after="0" w:line="240" w:lineRule="auto"/>
        <w:ind w:left="1080"/>
        <w:rPr>
          <w:rFonts w:asciiTheme="minorHAnsi" w:hAnsiTheme="minorHAnsi" w:cstheme="minorHAnsi"/>
        </w:rPr>
        <w:sectPr w:rsidR="00BA10E7" w:rsidRPr="00A4633C" w:rsidSect="006A47E7">
          <w:type w:val="continuous"/>
          <w:pgSz w:w="12240" w:h="15840"/>
          <w:pgMar w:top="720" w:right="720" w:bottom="720" w:left="720" w:header="720" w:footer="720" w:gutter="0"/>
          <w:cols w:num="2" w:space="720"/>
          <w:docGrid w:linePitch="360"/>
        </w:sectPr>
      </w:pPr>
    </w:p>
    <w:p w14:paraId="56BF917E" w14:textId="78E91522" w:rsidR="00957B88" w:rsidRPr="00A4633C" w:rsidRDefault="00957B88" w:rsidP="00957B88">
      <w:pPr>
        <w:pStyle w:val="NormalWeb"/>
        <w:rPr>
          <w:rFonts w:asciiTheme="minorHAnsi" w:hAnsiTheme="minorHAnsi" w:cstheme="minorHAnsi"/>
          <w:sz w:val="22"/>
          <w:szCs w:val="22"/>
        </w:rPr>
      </w:pPr>
      <w:r w:rsidRPr="00A4633C">
        <w:rPr>
          <w:rFonts w:asciiTheme="minorHAnsi" w:hAnsiTheme="minorHAnsi" w:cstheme="minorHAnsi"/>
          <w:sz w:val="22"/>
          <w:szCs w:val="22"/>
        </w:rPr>
        <w:t xml:space="preserve">I am seeking your support </w:t>
      </w:r>
      <w:r w:rsidR="004E48C8" w:rsidRPr="00A4633C">
        <w:rPr>
          <w:rFonts w:asciiTheme="minorHAnsi" w:hAnsiTheme="minorHAnsi" w:cstheme="minorHAnsi"/>
          <w:sz w:val="22"/>
          <w:szCs w:val="22"/>
        </w:rPr>
        <w:t>in attending</w:t>
      </w:r>
      <w:r w:rsidRPr="00A4633C">
        <w:rPr>
          <w:rFonts w:asciiTheme="minorHAnsi" w:hAnsiTheme="minorHAnsi" w:cstheme="minorHAnsi"/>
          <w:sz w:val="22"/>
          <w:szCs w:val="22"/>
        </w:rPr>
        <w:t xml:space="preserve"> this meeting. The registration fee</w:t>
      </w:r>
      <w:r w:rsidR="00A4633C">
        <w:rPr>
          <w:rFonts w:asciiTheme="minorHAnsi" w:hAnsiTheme="minorHAnsi" w:cstheme="minorHAnsi"/>
          <w:sz w:val="22"/>
          <w:szCs w:val="22"/>
        </w:rPr>
        <w:t xml:space="preserve">(s) </w:t>
      </w:r>
      <w:r w:rsidR="005A51FA">
        <w:rPr>
          <w:rFonts w:asciiTheme="minorHAnsi" w:hAnsiTheme="minorHAnsi" w:cstheme="minorHAnsi"/>
          <w:sz w:val="22"/>
          <w:szCs w:val="22"/>
        </w:rPr>
        <w:t>are</w:t>
      </w:r>
      <w:r w:rsidR="006E6776" w:rsidRPr="00A4633C">
        <w:rPr>
          <w:rFonts w:asciiTheme="minorHAnsi" w:hAnsiTheme="minorHAnsi" w:cstheme="minorHAnsi"/>
          <w:sz w:val="22"/>
          <w:szCs w:val="22"/>
        </w:rPr>
        <w:t xml:space="preserve"> listed</w:t>
      </w:r>
      <w:r w:rsidRPr="00A4633C">
        <w:rPr>
          <w:rFonts w:asciiTheme="minorHAnsi" w:hAnsiTheme="minorHAnsi" w:cstheme="minorHAnsi"/>
          <w:sz w:val="22"/>
          <w:szCs w:val="22"/>
        </w:rPr>
        <w:t xml:space="preserve"> below. </w:t>
      </w:r>
    </w:p>
    <w:p w14:paraId="16B49978" w14:textId="004647C2" w:rsidR="00A4633C" w:rsidRPr="00A4633C" w:rsidRDefault="00A4633C" w:rsidP="00A4633C">
      <w:pPr>
        <w:spacing w:after="160" w:line="259" w:lineRule="auto"/>
        <w:rPr>
          <w:rFonts w:asciiTheme="minorHAnsi" w:hAnsiTheme="minorHAnsi" w:cstheme="minorHAnsi"/>
          <w:b/>
          <w:bCs/>
        </w:rPr>
      </w:pPr>
      <w:r w:rsidRPr="00A4633C">
        <w:rPr>
          <w:rFonts w:asciiTheme="minorHAnsi" w:hAnsiTheme="minorHAnsi" w:cstheme="minorHAnsi"/>
          <w:b/>
          <w:bCs/>
        </w:rPr>
        <w:tab/>
      </w:r>
      <w:r w:rsidRPr="00A4633C">
        <w:rPr>
          <w:rFonts w:asciiTheme="minorHAnsi" w:hAnsiTheme="minorHAnsi" w:cstheme="minorHAnsi"/>
          <w:b/>
          <w:bCs/>
        </w:rPr>
        <w:tab/>
      </w:r>
      <w:r w:rsidRPr="00A4633C">
        <w:rPr>
          <w:rFonts w:asciiTheme="minorHAnsi" w:hAnsiTheme="minorHAnsi" w:cstheme="minorHAnsi"/>
          <w:b/>
          <w:bCs/>
        </w:rPr>
        <w:tab/>
      </w:r>
      <w:r w:rsidRPr="00A4633C">
        <w:rPr>
          <w:rFonts w:asciiTheme="minorHAnsi" w:hAnsiTheme="minorHAnsi" w:cstheme="minorHAnsi"/>
          <w:b/>
          <w:bCs/>
        </w:rPr>
        <w:tab/>
      </w:r>
      <w:r w:rsidRPr="00A4633C">
        <w:rPr>
          <w:rFonts w:asciiTheme="minorHAnsi" w:hAnsiTheme="minorHAnsi" w:cstheme="minorHAnsi"/>
          <w:b/>
          <w:bCs/>
        </w:rPr>
        <w:tab/>
      </w:r>
      <w:r w:rsidRPr="00A4633C">
        <w:rPr>
          <w:rFonts w:asciiTheme="minorHAnsi" w:hAnsiTheme="minorHAnsi" w:cstheme="minorHAnsi"/>
          <w:b/>
          <w:bCs/>
        </w:rPr>
        <w:tab/>
      </w:r>
      <w:r w:rsidRPr="00A4633C">
        <w:rPr>
          <w:rFonts w:asciiTheme="minorHAnsi" w:hAnsiTheme="minorHAnsi" w:cstheme="minorHAnsi"/>
          <w:b/>
          <w:bCs/>
        </w:rPr>
        <w:br/>
      </w:r>
    </w:p>
    <w:p w14:paraId="297040A0" w14:textId="77777777" w:rsidR="00A4633C" w:rsidRPr="00A4633C" w:rsidRDefault="00A4633C" w:rsidP="00A4633C">
      <w:pPr>
        <w:spacing w:after="160" w:line="259" w:lineRule="auto"/>
        <w:rPr>
          <w:rFonts w:asciiTheme="minorHAnsi" w:hAnsiTheme="minorHAnsi" w:cstheme="minorHAnsi"/>
          <w:b/>
          <w:bCs/>
        </w:rPr>
      </w:pPr>
    </w:p>
    <w:p w14:paraId="526BFE29" w14:textId="0070B31C" w:rsidR="00A4633C" w:rsidRPr="00A4633C" w:rsidRDefault="00A4633C" w:rsidP="00A4633C">
      <w:pPr>
        <w:spacing w:after="160" w:line="259" w:lineRule="auto"/>
        <w:rPr>
          <w:rFonts w:asciiTheme="minorHAnsi" w:hAnsiTheme="minorHAnsi" w:cstheme="minorHAnsi"/>
        </w:rPr>
      </w:pPr>
    </w:p>
    <w:tbl>
      <w:tblPr>
        <w:tblStyle w:val="TableGrid1"/>
        <w:tblpPr w:leftFromText="180" w:rightFromText="180" w:horzAnchor="margin" w:tblpY="612"/>
        <w:tblW w:w="0" w:type="auto"/>
        <w:tblLook w:val="04A0" w:firstRow="1" w:lastRow="0" w:firstColumn="1" w:lastColumn="0" w:noHBand="0" w:noVBand="1"/>
      </w:tblPr>
      <w:tblGrid>
        <w:gridCol w:w="2812"/>
        <w:gridCol w:w="1773"/>
        <w:gridCol w:w="1620"/>
        <w:gridCol w:w="1260"/>
        <w:gridCol w:w="1885"/>
      </w:tblGrid>
      <w:tr w:rsidR="00BB37A8" w:rsidRPr="00A4633C" w14:paraId="652D4868" w14:textId="77777777" w:rsidTr="00BB37A8">
        <w:tc>
          <w:tcPr>
            <w:tcW w:w="2812" w:type="dxa"/>
            <w:shd w:val="clear" w:color="auto" w:fill="D9D9D9" w:themeFill="background1" w:themeFillShade="D9"/>
          </w:tcPr>
          <w:p w14:paraId="72C6F8B6" w14:textId="67BD3729"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b/>
                <w:bCs/>
              </w:rPr>
              <w:t>MEMBER RATES</w:t>
            </w:r>
          </w:p>
        </w:tc>
        <w:tc>
          <w:tcPr>
            <w:tcW w:w="1773" w:type="dxa"/>
            <w:shd w:val="clear" w:color="auto" w:fill="D9D9D9" w:themeFill="background1" w:themeFillShade="D9"/>
          </w:tcPr>
          <w:p w14:paraId="56404DD6" w14:textId="589C63D5" w:rsidR="00BB37A8" w:rsidRPr="00A4633C" w:rsidRDefault="00BB37A8" w:rsidP="00BB37A8">
            <w:pPr>
              <w:spacing w:after="0" w:line="240" w:lineRule="auto"/>
              <w:rPr>
                <w:rFonts w:asciiTheme="minorHAnsi" w:hAnsiTheme="minorHAnsi" w:cstheme="minorHAnsi"/>
                <w:b/>
                <w:bCs/>
              </w:rPr>
            </w:pPr>
            <w:r w:rsidRPr="00A4633C">
              <w:rPr>
                <w:rFonts w:asciiTheme="minorHAnsi" w:hAnsiTheme="minorHAnsi" w:cstheme="minorHAnsi"/>
                <w:b/>
                <w:bCs/>
              </w:rPr>
              <w:t>By December 31</w:t>
            </w:r>
          </w:p>
        </w:tc>
        <w:tc>
          <w:tcPr>
            <w:tcW w:w="1620" w:type="dxa"/>
            <w:shd w:val="clear" w:color="auto" w:fill="D9D9D9" w:themeFill="background1" w:themeFillShade="D9"/>
          </w:tcPr>
          <w:p w14:paraId="7BF6DDFC" w14:textId="61F1DE25" w:rsidR="00BB37A8" w:rsidRPr="00A4633C" w:rsidRDefault="00BB37A8" w:rsidP="00BB37A8">
            <w:pPr>
              <w:spacing w:after="0" w:line="240" w:lineRule="auto"/>
              <w:rPr>
                <w:rFonts w:asciiTheme="minorHAnsi" w:hAnsiTheme="minorHAnsi" w:cstheme="minorHAnsi"/>
                <w:b/>
                <w:bCs/>
              </w:rPr>
            </w:pPr>
            <w:r w:rsidRPr="00A4633C">
              <w:rPr>
                <w:rFonts w:asciiTheme="minorHAnsi" w:hAnsiTheme="minorHAnsi" w:cstheme="minorHAnsi"/>
                <w:b/>
                <w:bCs/>
              </w:rPr>
              <w:t xml:space="preserve">By </w:t>
            </w:r>
            <w:r w:rsidR="009B20AA">
              <w:rPr>
                <w:rFonts w:asciiTheme="minorHAnsi" w:hAnsiTheme="minorHAnsi" w:cstheme="minorHAnsi"/>
                <w:b/>
                <w:bCs/>
              </w:rPr>
              <w:t>April 15</w:t>
            </w:r>
          </w:p>
        </w:tc>
        <w:tc>
          <w:tcPr>
            <w:tcW w:w="1260" w:type="dxa"/>
            <w:shd w:val="clear" w:color="auto" w:fill="D9D9D9" w:themeFill="background1" w:themeFillShade="D9"/>
          </w:tcPr>
          <w:p w14:paraId="48AF052E" w14:textId="08545588" w:rsidR="00BB37A8" w:rsidRPr="00A4633C" w:rsidRDefault="00BB37A8" w:rsidP="00BB37A8">
            <w:pPr>
              <w:spacing w:after="0" w:line="240" w:lineRule="auto"/>
              <w:rPr>
                <w:rFonts w:asciiTheme="minorHAnsi" w:hAnsiTheme="minorHAnsi" w:cstheme="minorHAnsi"/>
                <w:b/>
                <w:bCs/>
              </w:rPr>
            </w:pPr>
            <w:r w:rsidRPr="00A4633C">
              <w:rPr>
                <w:rFonts w:asciiTheme="minorHAnsi" w:hAnsiTheme="minorHAnsi" w:cstheme="minorHAnsi"/>
                <w:b/>
                <w:bCs/>
              </w:rPr>
              <w:t>By May 31</w:t>
            </w:r>
          </w:p>
        </w:tc>
        <w:tc>
          <w:tcPr>
            <w:tcW w:w="1885" w:type="dxa"/>
            <w:shd w:val="clear" w:color="auto" w:fill="D9D9D9" w:themeFill="background1" w:themeFillShade="D9"/>
          </w:tcPr>
          <w:p w14:paraId="7D66A0A1" w14:textId="2661F73C" w:rsidR="00BB37A8" w:rsidRPr="00A4633C" w:rsidRDefault="00BB37A8" w:rsidP="00BB37A8">
            <w:pPr>
              <w:spacing w:after="0" w:line="240" w:lineRule="auto"/>
              <w:rPr>
                <w:rFonts w:asciiTheme="minorHAnsi" w:hAnsiTheme="minorHAnsi" w:cstheme="minorHAnsi"/>
                <w:b/>
                <w:bCs/>
              </w:rPr>
            </w:pPr>
            <w:r w:rsidRPr="00A4633C">
              <w:rPr>
                <w:rFonts w:asciiTheme="minorHAnsi" w:hAnsiTheme="minorHAnsi" w:cstheme="minorHAnsi"/>
                <w:b/>
                <w:bCs/>
              </w:rPr>
              <w:t>After May 31</w:t>
            </w:r>
          </w:p>
        </w:tc>
      </w:tr>
      <w:tr w:rsidR="00BB37A8" w:rsidRPr="00A4633C" w14:paraId="0F559C04" w14:textId="77777777" w:rsidTr="00CE52EC">
        <w:tc>
          <w:tcPr>
            <w:tcW w:w="2812" w:type="dxa"/>
          </w:tcPr>
          <w:p w14:paraId="2EA5876C" w14:textId="2652AE69"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Industry – Op</w:t>
            </w:r>
            <w:r w:rsidR="00A40225">
              <w:rPr>
                <w:rFonts w:asciiTheme="minorHAnsi" w:hAnsiTheme="minorHAnsi" w:cstheme="minorHAnsi"/>
              </w:rPr>
              <w:t>t</w:t>
            </w:r>
            <w:r w:rsidRPr="00A4633C">
              <w:rPr>
                <w:rFonts w:asciiTheme="minorHAnsi" w:hAnsiTheme="minorHAnsi" w:cstheme="minorHAnsi"/>
              </w:rPr>
              <w:t>-In</w:t>
            </w:r>
          </w:p>
        </w:tc>
        <w:tc>
          <w:tcPr>
            <w:tcW w:w="1773" w:type="dxa"/>
          </w:tcPr>
          <w:p w14:paraId="1F490EC1" w14:textId="7BA9E0BF"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$1034</w:t>
            </w:r>
            <w:r w:rsidR="00E903D0">
              <w:rPr>
                <w:rFonts w:asciiTheme="minorHAnsi" w:hAnsiTheme="minorHAnsi" w:cstheme="minorHAnsi"/>
              </w:rPr>
              <w:t>.25</w:t>
            </w:r>
          </w:p>
        </w:tc>
        <w:tc>
          <w:tcPr>
            <w:tcW w:w="1620" w:type="dxa"/>
          </w:tcPr>
          <w:p w14:paraId="50C7D7C1" w14:textId="70D82729"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$109</w:t>
            </w:r>
            <w:r w:rsidR="00E903D0">
              <w:rPr>
                <w:rFonts w:asciiTheme="minorHAnsi" w:hAnsiTheme="minorHAnsi" w:cstheme="minorHAnsi"/>
              </w:rPr>
              <w:t>0.50</w:t>
            </w:r>
          </w:p>
        </w:tc>
        <w:tc>
          <w:tcPr>
            <w:tcW w:w="1260" w:type="dxa"/>
          </w:tcPr>
          <w:p w14:paraId="1DACF88F" w14:textId="3615CA13"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$114</w:t>
            </w:r>
            <w:r w:rsidR="00E903D0">
              <w:rPr>
                <w:rFonts w:asciiTheme="minorHAnsi" w:hAnsiTheme="minorHAnsi" w:cstheme="minorHAnsi"/>
              </w:rPr>
              <w:t>6.75</w:t>
            </w:r>
          </w:p>
        </w:tc>
        <w:tc>
          <w:tcPr>
            <w:tcW w:w="1885" w:type="dxa"/>
          </w:tcPr>
          <w:p w14:paraId="0FC83994" w14:textId="2CE82A33"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$1259</w:t>
            </w:r>
            <w:r w:rsidR="00E903D0">
              <w:rPr>
                <w:rFonts w:asciiTheme="minorHAnsi" w:hAnsiTheme="minorHAnsi" w:cstheme="minorHAnsi"/>
              </w:rPr>
              <w:t>.25</w:t>
            </w:r>
          </w:p>
        </w:tc>
      </w:tr>
      <w:tr w:rsidR="00BB37A8" w:rsidRPr="00A4633C" w14:paraId="30B4E032" w14:textId="77777777" w:rsidTr="00CE52EC">
        <w:tc>
          <w:tcPr>
            <w:tcW w:w="2812" w:type="dxa"/>
          </w:tcPr>
          <w:p w14:paraId="624EF03C" w14:textId="5B806EF8"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Industry – Opt-Out</w:t>
            </w:r>
          </w:p>
        </w:tc>
        <w:tc>
          <w:tcPr>
            <w:tcW w:w="1773" w:type="dxa"/>
          </w:tcPr>
          <w:p w14:paraId="09632323"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$1379</w:t>
            </w:r>
          </w:p>
        </w:tc>
        <w:tc>
          <w:tcPr>
            <w:tcW w:w="1620" w:type="dxa"/>
          </w:tcPr>
          <w:p w14:paraId="3B47BA6D"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$1454</w:t>
            </w:r>
          </w:p>
        </w:tc>
        <w:tc>
          <w:tcPr>
            <w:tcW w:w="1260" w:type="dxa"/>
          </w:tcPr>
          <w:p w14:paraId="49C7B0BA"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$1529</w:t>
            </w:r>
          </w:p>
        </w:tc>
        <w:tc>
          <w:tcPr>
            <w:tcW w:w="1885" w:type="dxa"/>
          </w:tcPr>
          <w:p w14:paraId="0CD3B434"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$1679</w:t>
            </w:r>
          </w:p>
        </w:tc>
      </w:tr>
      <w:tr w:rsidR="00BB37A8" w:rsidRPr="00A4633C" w14:paraId="76E5BEF1" w14:textId="77777777" w:rsidTr="00CE52EC">
        <w:tc>
          <w:tcPr>
            <w:tcW w:w="2812" w:type="dxa"/>
          </w:tcPr>
          <w:p w14:paraId="2609A593" w14:textId="23CE9804"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Government – Opt-In</w:t>
            </w:r>
          </w:p>
        </w:tc>
        <w:tc>
          <w:tcPr>
            <w:tcW w:w="1773" w:type="dxa"/>
          </w:tcPr>
          <w:p w14:paraId="5B21AFD9" w14:textId="5A9726FA"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$44</w:t>
            </w:r>
            <w:r w:rsidR="00E903D0">
              <w:rPr>
                <w:rFonts w:asciiTheme="minorHAnsi" w:hAnsiTheme="minorHAnsi" w:cstheme="minorHAnsi"/>
              </w:rPr>
              <w:t>1.75</w:t>
            </w:r>
          </w:p>
        </w:tc>
        <w:tc>
          <w:tcPr>
            <w:tcW w:w="1620" w:type="dxa"/>
          </w:tcPr>
          <w:p w14:paraId="3664018F"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$498</w:t>
            </w:r>
          </w:p>
        </w:tc>
        <w:tc>
          <w:tcPr>
            <w:tcW w:w="1260" w:type="dxa"/>
          </w:tcPr>
          <w:p w14:paraId="359C89BD" w14:textId="20B3398A"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$554</w:t>
            </w:r>
            <w:r w:rsidR="00E903D0">
              <w:rPr>
                <w:rFonts w:asciiTheme="minorHAnsi" w:hAnsiTheme="minorHAnsi" w:cstheme="minorHAnsi"/>
              </w:rPr>
              <w:t>.25</w:t>
            </w:r>
          </w:p>
        </w:tc>
        <w:tc>
          <w:tcPr>
            <w:tcW w:w="1885" w:type="dxa"/>
          </w:tcPr>
          <w:p w14:paraId="515CF9BE" w14:textId="17CB7956"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$66</w:t>
            </w:r>
            <w:r w:rsidR="00E903D0">
              <w:rPr>
                <w:rFonts w:asciiTheme="minorHAnsi" w:hAnsiTheme="minorHAnsi" w:cstheme="minorHAnsi"/>
              </w:rPr>
              <w:t>6.75</w:t>
            </w:r>
          </w:p>
        </w:tc>
      </w:tr>
      <w:tr w:rsidR="00BB37A8" w:rsidRPr="00A4633C" w14:paraId="3E2B6E08" w14:textId="77777777" w:rsidTr="00CE52EC">
        <w:tc>
          <w:tcPr>
            <w:tcW w:w="2812" w:type="dxa"/>
          </w:tcPr>
          <w:p w14:paraId="66DB2A58" w14:textId="76219474"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Government – Opt-Out</w:t>
            </w:r>
          </w:p>
        </w:tc>
        <w:tc>
          <w:tcPr>
            <w:tcW w:w="1773" w:type="dxa"/>
          </w:tcPr>
          <w:p w14:paraId="00F4697C"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$589</w:t>
            </w:r>
          </w:p>
        </w:tc>
        <w:tc>
          <w:tcPr>
            <w:tcW w:w="1620" w:type="dxa"/>
          </w:tcPr>
          <w:p w14:paraId="3B7F62A9"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$664</w:t>
            </w:r>
          </w:p>
        </w:tc>
        <w:tc>
          <w:tcPr>
            <w:tcW w:w="1260" w:type="dxa"/>
          </w:tcPr>
          <w:p w14:paraId="20F8B21B"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$739</w:t>
            </w:r>
          </w:p>
        </w:tc>
        <w:tc>
          <w:tcPr>
            <w:tcW w:w="1885" w:type="dxa"/>
          </w:tcPr>
          <w:p w14:paraId="7FD58A66"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$889</w:t>
            </w:r>
          </w:p>
        </w:tc>
      </w:tr>
      <w:tr w:rsidR="00BB37A8" w:rsidRPr="00A4633C" w14:paraId="0EC9312C" w14:textId="77777777" w:rsidTr="00CE52EC">
        <w:tc>
          <w:tcPr>
            <w:tcW w:w="2812" w:type="dxa"/>
          </w:tcPr>
          <w:p w14:paraId="2328EFDE" w14:textId="6E50CFB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Academic/Nonprofit – Opt-In</w:t>
            </w:r>
          </w:p>
        </w:tc>
        <w:tc>
          <w:tcPr>
            <w:tcW w:w="1773" w:type="dxa"/>
          </w:tcPr>
          <w:p w14:paraId="7486CBA5" w14:textId="02398DC5"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$734</w:t>
            </w:r>
            <w:r w:rsidR="00E903D0">
              <w:rPr>
                <w:rFonts w:asciiTheme="minorHAnsi" w:hAnsiTheme="minorHAnsi" w:cstheme="minorHAnsi"/>
              </w:rPr>
              <w:t>.25</w:t>
            </w:r>
          </w:p>
        </w:tc>
        <w:tc>
          <w:tcPr>
            <w:tcW w:w="1620" w:type="dxa"/>
          </w:tcPr>
          <w:p w14:paraId="723F7B64" w14:textId="68674148"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$79</w:t>
            </w:r>
            <w:r w:rsidR="00E903D0">
              <w:rPr>
                <w:rFonts w:asciiTheme="minorHAnsi" w:hAnsiTheme="minorHAnsi" w:cstheme="minorHAnsi"/>
              </w:rPr>
              <w:t>0.50</w:t>
            </w:r>
          </w:p>
        </w:tc>
        <w:tc>
          <w:tcPr>
            <w:tcW w:w="1260" w:type="dxa"/>
          </w:tcPr>
          <w:p w14:paraId="086D8E50" w14:textId="503831E1"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$84</w:t>
            </w:r>
            <w:r w:rsidR="00E903D0">
              <w:rPr>
                <w:rFonts w:asciiTheme="minorHAnsi" w:hAnsiTheme="minorHAnsi" w:cstheme="minorHAnsi"/>
              </w:rPr>
              <w:t>6.75</w:t>
            </w:r>
          </w:p>
        </w:tc>
        <w:tc>
          <w:tcPr>
            <w:tcW w:w="1885" w:type="dxa"/>
          </w:tcPr>
          <w:p w14:paraId="6DF94496" w14:textId="6661D685"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$959</w:t>
            </w:r>
            <w:r w:rsidR="00E903D0">
              <w:rPr>
                <w:rFonts w:asciiTheme="minorHAnsi" w:hAnsiTheme="minorHAnsi" w:cstheme="minorHAnsi"/>
              </w:rPr>
              <w:t>.25</w:t>
            </w:r>
          </w:p>
        </w:tc>
      </w:tr>
      <w:tr w:rsidR="00BB37A8" w:rsidRPr="00A4633C" w14:paraId="0D4938EA" w14:textId="77777777" w:rsidTr="00CE52EC">
        <w:tc>
          <w:tcPr>
            <w:tcW w:w="2812" w:type="dxa"/>
          </w:tcPr>
          <w:p w14:paraId="57701011" w14:textId="2B5E30C0"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Academic/Nonprofit – Opt-Out</w:t>
            </w:r>
          </w:p>
        </w:tc>
        <w:tc>
          <w:tcPr>
            <w:tcW w:w="1773" w:type="dxa"/>
          </w:tcPr>
          <w:p w14:paraId="01254707"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$979</w:t>
            </w:r>
          </w:p>
        </w:tc>
        <w:tc>
          <w:tcPr>
            <w:tcW w:w="1620" w:type="dxa"/>
          </w:tcPr>
          <w:p w14:paraId="0E228BC5"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$1054</w:t>
            </w:r>
          </w:p>
        </w:tc>
        <w:tc>
          <w:tcPr>
            <w:tcW w:w="1260" w:type="dxa"/>
          </w:tcPr>
          <w:p w14:paraId="5E58CF32"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$1129</w:t>
            </w:r>
          </w:p>
        </w:tc>
        <w:tc>
          <w:tcPr>
            <w:tcW w:w="1885" w:type="dxa"/>
          </w:tcPr>
          <w:p w14:paraId="10119336"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$1279</w:t>
            </w:r>
          </w:p>
        </w:tc>
      </w:tr>
    </w:tbl>
    <w:tbl>
      <w:tblPr>
        <w:tblStyle w:val="TableGrid1"/>
        <w:tblW w:w="0" w:type="auto"/>
        <w:tblLook w:val="04A0" w:firstRow="1" w:lastRow="0" w:firstColumn="1" w:lastColumn="0" w:noHBand="0" w:noVBand="1"/>
      </w:tblPr>
      <w:tblGrid>
        <w:gridCol w:w="2785"/>
        <w:gridCol w:w="1800"/>
        <w:gridCol w:w="1620"/>
        <w:gridCol w:w="1319"/>
        <w:gridCol w:w="1826"/>
      </w:tblGrid>
      <w:tr w:rsidR="00BB37A8" w:rsidRPr="00A4633C" w14:paraId="067F0433" w14:textId="77777777" w:rsidTr="00BB37A8">
        <w:tc>
          <w:tcPr>
            <w:tcW w:w="2785" w:type="dxa"/>
            <w:shd w:val="clear" w:color="auto" w:fill="D9D9D9" w:themeFill="background1" w:themeFillShade="D9"/>
          </w:tcPr>
          <w:p w14:paraId="50E7D21B" w14:textId="71EDC56D"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b/>
                <w:bCs/>
              </w:rPr>
              <w:t>NONMEMBER RATES</w:t>
            </w:r>
          </w:p>
        </w:tc>
        <w:tc>
          <w:tcPr>
            <w:tcW w:w="1800" w:type="dxa"/>
            <w:shd w:val="clear" w:color="auto" w:fill="D9D9D9" w:themeFill="background1" w:themeFillShade="D9"/>
          </w:tcPr>
          <w:p w14:paraId="6874411B" w14:textId="223BBA03" w:rsidR="00BB37A8" w:rsidRPr="00A4633C" w:rsidRDefault="00BB37A8" w:rsidP="00BB37A8">
            <w:pPr>
              <w:spacing w:after="0" w:line="240" w:lineRule="auto"/>
              <w:rPr>
                <w:rFonts w:asciiTheme="minorHAnsi" w:hAnsiTheme="minorHAnsi" w:cstheme="minorHAnsi"/>
                <w:b/>
                <w:bCs/>
              </w:rPr>
            </w:pPr>
            <w:r w:rsidRPr="00A4633C">
              <w:rPr>
                <w:rFonts w:asciiTheme="minorHAnsi" w:hAnsiTheme="minorHAnsi" w:cstheme="minorHAnsi"/>
                <w:b/>
                <w:bCs/>
              </w:rPr>
              <w:t>By December 31</w:t>
            </w:r>
          </w:p>
        </w:tc>
        <w:tc>
          <w:tcPr>
            <w:tcW w:w="1620" w:type="dxa"/>
            <w:shd w:val="clear" w:color="auto" w:fill="D9D9D9" w:themeFill="background1" w:themeFillShade="D9"/>
          </w:tcPr>
          <w:p w14:paraId="4EF286D8" w14:textId="4906DD27" w:rsidR="00BB37A8" w:rsidRPr="00A4633C" w:rsidRDefault="00BB37A8" w:rsidP="00BB37A8">
            <w:pPr>
              <w:spacing w:after="0" w:line="240" w:lineRule="auto"/>
              <w:rPr>
                <w:rFonts w:asciiTheme="minorHAnsi" w:hAnsiTheme="minorHAnsi" w:cstheme="minorHAnsi"/>
                <w:b/>
                <w:bCs/>
              </w:rPr>
            </w:pPr>
            <w:r w:rsidRPr="00A4633C">
              <w:rPr>
                <w:rFonts w:asciiTheme="minorHAnsi" w:hAnsiTheme="minorHAnsi" w:cstheme="minorHAnsi"/>
                <w:b/>
                <w:bCs/>
              </w:rPr>
              <w:t xml:space="preserve">By </w:t>
            </w:r>
            <w:r w:rsidR="009B20AA">
              <w:rPr>
                <w:rFonts w:asciiTheme="minorHAnsi" w:hAnsiTheme="minorHAnsi" w:cstheme="minorHAnsi"/>
                <w:b/>
                <w:bCs/>
              </w:rPr>
              <w:t>April 15</w:t>
            </w:r>
          </w:p>
        </w:tc>
        <w:tc>
          <w:tcPr>
            <w:tcW w:w="1319" w:type="dxa"/>
            <w:shd w:val="clear" w:color="auto" w:fill="D9D9D9" w:themeFill="background1" w:themeFillShade="D9"/>
          </w:tcPr>
          <w:p w14:paraId="492BE4BC" w14:textId="2645107D" w:rsidR="00BB37A8" w:rsidRPr="00A4633C" w:rsidRDefault="00BB37A8" w:rsidP="00BB37A8">
            <w:pPr>
              <w:spacing w:after="0" w:line="240" w:lineRule="auto"/>
              <w:rPr>
                <w:rFonts w:asciiTheme="minorHAnsi" w:hAnsiTheme="minorHAnsi" w:cstheme="minorHAnsi"/>
                <w:b/>
                <w:bCs/>
              </w:rPr>
            </w:pPr>
            <w:r w:rsidRPr="00A4633C">
              <w:rPr>
                <w:rFonts w:asciiTheme="minorHAnsi" w:hAnsiTheme="minorHAnsi" w:cstheme="minorHAnsi"/>
                <w:b/>
                <w:bCs/>
              </w:rPr>
              <w:t>By May 31</w:t>
            </w:r>
          </w:p>
        </w:tc>
        <w:tc>
          <w:tcPr>
            <w:tcW w:w="1826" w:type="dxa"/>
            <w:shd w:val="clear" w:color="auto" w:fill="D9D9D9" w:themeFill="background1" w:themeFillShade="D9"/>
          </w:tcPr>
          <w:p w14:paraId="33F2D917" w14:textId="429661E1" w:rsidR="00BB37A8" w:rsidRPr="00A4633C" w:rsidRDefault="00BB37A8" w:rsidP="00BB37A8">
            <w:pPr>
              <w:spacing w:after="0" w:line="240" w:lineRule="auto"/>
              <w:rPr>
                <w:rFonts w:asciiTheme="minorHAnsi" w:hAnsiTheme="minorHAnsi" w:cstheme="minorHAnsi"/>
                <w:b/>
                <w:bCs/>
              </w:rPr>
            </w:pPr>
            <w:r w:rsidRPr="00A4633C">
              <w:rPr>
                <w:rFonts w:asciiTheme="minorHAnsi" w:hAnsiTheme="minorHAnsi" w:cstheme="minorHAnsi"/>
                <w:b/>
                <w:bCs/>
              </w:rPr>
              <w:t>After May 31</w:t>
            </w:r>
          </w:p>
        </w:tc>
      </w:tr>
      <w:tr w:rsidR="00BB37A8" w:rsidRPr="00A4633C" w14:paraId="0A89E07E" w14:textId="77777777" w:rsidTr="00CE52EC">
        <w:tc>
          <w:tcPr>
            <w:tcW w:w="2785" w:type="dxa"/>
          </w:tcPr>
          <w:p w14:paraId="38A64031" w14:textId="0B099F02"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Industry – Opt-In</w:t>
            </w:r>
          </w:p>
        </w:tc>
        <w:tc>
          <w:tcPr>
            <w:tcW w:w="1800" w:type="dxa"/>
          </w:tcPr>
          <w:p w14:paraId="5CF96B1F" w14:textId="607C92B8"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$134</w:t>
            </w:r>
            <w:r w:rsidR="00E903D0">
              <w:rPr>
                <w:rFonts w:asciiTheme="minorHAnsi" w:hAnsiTheme="minorHAnsi" w:cstheme="minorHAnsi"/>
              </w:rPr>
              <w:t>1.75</w:t>
            </w:r>
          </w:p>
        </w:tc>
        <w:tc>
          <w:tcPr>
            <w:tcW w:w="1620" w:type="dxa"/>
          </w:tcPr>
          <w:p w14:paraId="678F5D80"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$1398</w:t>
            </w:r>
          </w:p>
        </w:tc>
        <w:tc>
          <w:tcPr>
            <w:tcW w:w="1319" w:type="dxa"/>
          </w:tcPr>
          <w:p w14:paraId="0202DE28" w14:textId="73DE3A13"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$1454</w:t>
            </w:r>
            <w:r w:rsidR="00E903D0">
              <w:rPr>
                <w:rFonts w:asciiTheme="minorHAnsi" w:hAnsiTheme="minorHAnsi" w:cstheme="minorHAnsi"/>
              </w:rPr>
              <w:t>.25</w:t>
            </w:r>
          </w:p>
        </w:tc>
        <w:tc>
          <w:tcPr>
            <w:tcW w:w="1826" w:type="dxa"/>
          </w:tcPr>
          <w:p w14:paraId="4311522A" w14:textId="3225215E"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$156</w:t>
            </w:r>
            <w:r w:rsidR="00E903D0">
              <w:rPr>
                <w:rFonts w:asciiTheme="minorHAnsi" w:hAnsiTheme="minorHAnsi" w:cstheme="minorHAnsi"/>
              </w:rPr>
              <w:t>6.75</w:t>
            </w:r>
          </w:p>
        </w:tc>
      </w:tr>
      <w:tr w:rsidR="00BB37A8" w:rsidRPr="00A4633C" w14:paraId="7B608FD8" w14:textId="77777777" w:rsidTr="00CE52EC">
        <w:tc>
          <w:tcPr>
            <w:tcW w:w="2785" w:type="dxa"/>
          </w:tcPr>
          <w:p w14:paraId="6675F3F9" w14:textId="439BC99B"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Industry – Opt-Out</w:t>
            </w:r>
          </w:p>
        </w:tc>
        <w:tc>
          <w:tcPr>
            <w:tcW w:w="1800" w:type="dxa"/>
          </w:tcPr>
          <w:p w14:paraId="561D8C1F"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$1789</w:t>
            </w:r>
          </w:p>
        </w:tc>
        <w:tc>
          <w:tcPr>
            <w:tcW w:w="1620" w:type="dxa"/>
          </w:tcPr>
          <w:p w14:paraId="469553FC"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$1864</w:t>
            </w:r>
          </w:p>
        </w:tc>
        <w:tc>
          <w:tcPr>
            <w:tcW w:w="1319" w:type="dxa"/>
          </w:tcPr>
          <w:p w14:paraId="69C3B267"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$1939</w:t>
            </w:r>
          </w:p>
        </w:tc>
        <w:tc>
          <w:tcPr>
            <w:tcW w:w="1826" w:type="dxa"/>
          </w:tcPr>
          <w:p w14:paraId="139FFAAE"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$2089</w:t>
            </w:r>
          </w:p>
        </w:tc>
      </w:tr>
      <w:tr w:rsidR="00BB37A8" w:rsidRPr="00A4633C" w14:paraId="0C305F36" w14:textId="77777777" w:rsidTr="00CE52EC">
        <w:tc>
          <w:tcPr>
            <w:tcW w:w="2785" w:type="dxa"/>
          </w:tcPr>
          <w:p w14:paraId="427B38DF" w14:textId="603ACB3A"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Government – Opt-In</w:t>
            </w:r>
          </w:p>
        </w:tc>
        <w:tc>
          <w:tcPr>
            <w:tcW w:w="1800" w:type="dxa"/>
          </w:tcPr>
          <w:p w14:paraId="0C418FF7" w14:textId="698C4922"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$644</w:t>
            </w:r>
            <w:r w:rsidR="00E903D0">
              <w:rPr>
                <w:rFonts w:asciiTheme="minorHAnsi" w:hAnsiTheme="minorHAnsi" w:cstheme="minorHAnsi"/>
              </w:rPr>
              <w:t>.25</w:t>
            </w:r>
          </w:p>
        </w:tc>
        <w:tc>
          <w:tcPr>
            <w:tcW w:w="1620" w:type="dxa"/>
          </w:tcPr>
          <w:p w14:paraId="4A3CBF1C" w14:textId="72F3C41B"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$70</w:t>
            </w:r>
            <w:r w:rsidR="00E903D0">
              <w:rPr>
                <w:rFonts w:asciiTheme="minorHAnsi" w:hAnsiTheme="minorHAnsi" w:cstheme="minorHAnsi"/>
              </w:rPr>
              <w:t>0.50</w:t>
            </w:r>
          </w:p>
        </w:tc>
        <w:tc>
          <w:tcPr>
            <w:tcW w:w="1319" w:type="dxa"/>
          </w:tcPr>
          <w:p w14:paraId="177C80D9" w14:textId="58E60D20"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$75</w:t>
            </w:r>
            <w:r w:rsidR="00E903D0">
              <w:rPr>
                <w:rFonts w:asciiTheme="minorHAnsi" w:hAnsiTheme="minorHAnsi" w:cstheme="minorHAnsi"/>
              </w:rPr>
              <w:t>6.75</w:t>
            </w:r>
          </w:p>
        </w:tc>
        <w:tc>
          <w:tcPr>
            <w:tcW w:w="1826" w:type="dxa"/>
          </w:tcPr>
          <w:p w14:paraId="1E67B8FC" w14:textId="5EE297EF"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$869</w:t>
            </w:r>
            <w:r w:rsidR="00E903D0">
              <w:rPr>
                <w:rFonts w:asciiTheme="minorHAnsi" w:hAnsiTheme="minorHAnsi" w:cstheme="minorHAnsi"/>
              </w:rPr>
              <w:t>.25</w:t>
            </w:r>
          </w:p>
        </w:tc>
      </w:tr>
      <w:tr w:rsidR="00BB37A8" w:rsidRPr="00A4633C" w14:paraId="4C5FD832" w14:textId="77777777" w:rsidTr="00CE52EC">
        <w:tc>
          <w:tcPr>
            <w:tcW w:w="2785" w:type="dxa"/>
          </w:tcPr>
          <w:p w14:paraId="36C14EEB" w14:textId="12C5FBF2"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Government – Opt-Out</w:t>
            </w:r>
          </w:p>
        </w:tc>
        <w:tc>
          <w:tcPr>
            <w:tcW w:w="1800" w:type="dxa"/>
          </w:tcPr>
          <w:p w14:paraId="30FD5EF8"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$859</w:t>
            </w:r>
          </w:p>
        </w:tc>
        <w:tc>
          <w:tcPr>
            <w:tcW w:w="1620" w:type="dxa"/>
          </w:tcPr>
          <w:p w14:paraId="03312285"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$934</w:t>
            </w:r>
          </w:p>
        </w:tc>
        <w:tc>
          <w:tcPr>
            <w:tcW w:w="1319" w:type="dxa"/>
          </w:tcPr>
          <w:p w14:paraId="0F05F44D"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$1009</w:t>
            </w:r>
          </w:p>
        </w:tc>
        <w:tc>
          <w:tcPr>
            <w:tcW w:w="1826" w:type="dxa"/>
          </w:tcPr>
          <w:p w14:paraId="7279F95A"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$1159</w:t>
            </w:r>
          </w:p>
        </w:tc>
      </w:tr>
      <w:tr w:rsidR="00BB37A8" w:rsidRPr="00A4633C" w14:paraId="216D12CE" w14:textId="77777777" w:rsidTr="00CE52EC">
        <w:tc>
          <w:tcPr>
            <w:tcW w:w="2785" w:type="dxa"/>
          </w:tcPr>
          <w:p w14:paraId="13F5E297" w14:textId="6CFD3FBF"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Academic/Nonprofit – Opt-In</w:t>
            </w:r>
          </w:p>
        </w:tc>
        <w:tc>
          <w:tcPr>
            <w:tcW w:w="1800" w:type="dxa"/>
          </w:tcPr>
          <w:p w14:paraId="5B0267F6" w14:textId="4CA5C052"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$929</w:t>
            </w:r>
            <w:r w:rsidR="00E903D0">
              <w:rPr>
                <w:rFonts w:asciiTheme="minorHAnsi" w:hAnsiTheme="minorHAnsi" w:cstheme="minorHAnsi"/>
              </w:rPr>
              <w:t>.25</w:t>
            </w:r>
          </w:p>
        </w:tc>
        <w:tc>
          <w:tcPr>
            <w:tcW w:w="1620" w:type="dxa"/>
          </w:tcPr>
          <w:p w14:paraId="065B2F8C" w14:textId="5A439B9E"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$98</w:t>
            </w:r>
            <w:r w:rsidR="00E903D0">
              <w:rPr>
                <w:rFonts w:asciiTheme="minorHAnsi" w:hAnsiTheme="minorHAnsi" w:cstheme="minorHAnsi"/>
              </w:rPr>
              <w:t>5.50</w:t>
            </w:r>
          </w:p>
        </w:tc>
        <w:tc>
          <w:tcPr>
            <w:tcW w:w="1319" w:type="dxa"/>
          </w:tcPr>
          <w:p w14:paraId="733BC5E7" w14:textId="7670A11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$104</w:t>
            </w:r>
            <w:r w:rsidR="00E903D0">
              <w:rPr>
                <w:rFonts w:asciiTheme="minorHAnsi" w:hAnsiTheme="minorHAnsi" w:cstheme="minorHAnsi"/>
              </w:rPr>
              <w:t>1.75</w:t>
            </w:r>
          </w:p>
        </w:tc>
        <w:tc>
          <w:tcPr>
            <w:tcW w:w="1826" w:type="dxa"/>
          </w:tcPr>
          <w:p w14:paraId="57242A06" w14:textId="0F0F236A"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$1154</w:t>
            </w:r>
            <w:r w:rsidR="00E903D0">
              <w:rPr>
                <w:rFonts w:asciiTheme="minorHAnsi" w:hAnsiTheme="minorHAnsi" w:cstheme="minorHAnsi"/>
              </w:rPr>
              <w:t>.25</w:t>
            </w:r>
          </w:p>
        </w:tc>
      </w:tr>
      <w:tr w:rsidR="00BB37A8" w:rsidRPr="00A4633C" w14:paraId="3F29BD89" w14:textId="77777777" w:rsidTr="00CE52EC">
        <w:tc>
          <w:tcPr>
            <w:tcW w:w="2785" w:type="dxa"/>
          </w:tcPr>
          <w:p w14:paraId="70772E84" w14:textId="32CE05AD"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Academic/Nonprofit – Opt-Out</w:t>
            </w:r>
          </w:p>
        </w:tc>
        <w:tc>
          <w:tcPr>
            <w:tcW w:w="1800" w:type="dxa"/>
          </w:tcPr>
          <w:p w14:paraId="27407B4F"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$1239</w:t>
            </w:r>
          </w:p>
        </w:tc>
        <w:tc>
          <w:tcPr>
            <w:tcW w:w="1620" w:type="dxa"/>
          </w:tcPr>
          <w:p w14:paraId="6FC75B31"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$1314</w:t>
            </w:r>
          </w:p>
        </w:tc>
        <w:tc>
          <w:tcPr>
            <w:tcW w:w="1319" w:type="dxa"/>
          </w:tcPr>
          <w:p w14:paraId="4E024A4E"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$1389</w:t>
            </w:r>
          </w:p>
        </w:tc>
        <w:tc>
          <w:tcPr>
            <w:tcW w:w="1826" w:type="dxa"/>
          </w:tcPr>
          <w:p w14:paraId="48E97491" w14:textId="77777777" w:rsidR="00BB37A8" w:rsidRPr="00A4633C" w:rsidRDefault="00BB37A8" w:rsidP="00BB37A8">
            <w:pPr>
              <w:spacing w:after="0" w:line="240" w:lineRule="auto"/>
              <w:rPr>
                <w:rFonts w:asciiTheme="minorHAnsi" w:hAnsiTheme="minorHAnsi" w:cstheme="minorHAnsi"/>
              </w:rPr>
            </w:pPr>
            <w:r w:rsidRPr="00A4633C">
              <w:rPr>
                <w:rFonts w:asciiTheme="minorHAnsi" w:hAnsiTheme="minorHAnsi" w:cstheme="minorHAnsi"/>
              </w:rPr>
              <w:t>$1539</w:t>
            </w:r>
          </w:p>
        </w:tc>
      </w:tr>
    </w:tbl>
    <w:p w14:paraId="53613914" w14:textId="5976DBB9" w:rsidR="00A4633C" w:rsidRPr="00A4633C" w:rsidRDefault="00A4633C" w:rsidP="00A4633C">
      <w:pPr>
        <w:spacing w:after="160" w:line="259" w:lineRule="auto"/>
        <w:rPr>
          <w:b/>
          <w:bCs/>
        </w:rPr>
      </w:pPr>
      <w:r>
        <w:rPr>
          <w:b/>
          <w:bCs/>
        </w:rPr>
        <w:br/>
      </w:r>
      <w:r w:rsidRPr="00A4633C">
        <w:rPr>
          <w:b/>
          <w:bCs/>
        </w:rPr>
        <w:t>Cancellation Date: May 31, 2021</w:t>
      </w:r>
    </w:p>
    <w:p w14:paraId="13394808" w14:textId="089716DB" w:rsidR="00A4633C" w:rsidRPr="00A4633C" w:rsidRDefault="00A4633C" w:rsidP="00A4633C">
      <w:pPr>
        <w:spacing w:after="160" w:line="259" w:lineRule="auto"/>
      </w:pPr>
      <w:r w:rsidRPr="00A4633C">
        <w:t xml:space="preserve">This year, we </w:t>
      </w:r>
      <w:r>
        <w:t>are</w:t>
      </w:r>
      <w:r w:rsidRPr="00A4633C">
        <w:t xml:space="preserve"> offer</w:t>
      </w:r>
      <w:r>
        <w:t>ing a</w:t>
      </w:r>
      <w:r w:rsidRPr="00A4633C">
        <w:t xml:space="preserve"> 25% discount if you opt-in to share your contact information with DIA 2021 exhibitors and sponsors before, during</w:t>
      </w:r>
      <w:r>
        <w:t>,</w:t>
      </w:r>
      <w:r w:rsidRPr="00A4633C">
        <w:t xml:space="preserve"> and after the live event. Exhibitor participation in our events are key enabling components for furthering DIA’s mission with the event.</w:t>
      </w:r>
    </w:p>
    <w:p w14:paraId="178D0A57" w14:textId="7E501E61" w:rsidR="00A4633C" w:rsidRPr="00A4633C" w:rsidRDefault="00A4633C" w:rsidP="00BB37A8">
      <w:r w:rsidRPr="00A4633C">
        <w:t>To benefit and opt-in, just enter the code &lt;</w:t>
      </w:r>
      <w:r w:rsidR="00BB37A8" w:rsidRPr="00BB37A8">
        <w:rPr>
          <w:rFonts w:cs="Calibri"/>
          <w:b/>
          <w:bCs/>
        </w:rPr>
        <w:t>OPTIN21</w:t>
      </w:r>
      <w:r w:rsidRPr="00A4633C">
        <w:rPr>
          <w:b/>
          <w:bCs/>
        </w:rPr>
        <w:t>&gt;</w:t>
      </w:r>
      <w:r w:rsidRPr="00A4633C">
        <w:t xml:space="preserve"> at check-out.</w:t>
      </w:r>
    </w:p>
    <w:p w14:paraId="1AE9CEF0" w14:textId="62990CC7" w:rsidR="00A4633C" w:rsidRPr="00A4633C" w:rsidRDefault="00A4633C" w:rsidP="00A4633C">
      <w:pPr>
        <w:spacing w:after="160" w:line="259" w:lineRule="auto"/>
        <w:rPr>
          <w:rFonts w:asciiTheme="minorHAnsi" w:hAnsiTheme="minorHAnsi" w:cstheme="minorHAnsi"/>
          <w:lang w:val="en"/>
        </w:rPr>
      </w:pPr>
      <w:r w:rsidRPr="00A4633C">
        <w:t>By applying this discount, you are giving consent to be contacted by our exhibitors and sponsors via email, subject to their privacy policy. You may view the list of exhibitors and sponsors any time, once available at our website. You may withdraw your consent anytime by contacting Customer.Service@DIAglobal.org and we will charge the difference provided by the discount.</w:t>
      </w:r>
    </w:p>
    <w:p w14:paraId="56BF9197" w14:textId="193971B6" w:rsidR="006A47E7" w:rsidRPr="00A4633C" w:rsidRDefault="006A47E7" w:rsidP="006A47E7">
      <w:pPr>
        <w:pStyle w:val="NormalWeb"/>
        <w:rPr>
          <w:rFonts w:asciiTheme="minorHAnsi" w:hAnsiTheme="minorHAnsi" w:cstheme="minorHAnsi"/>
          <w:b/>
          <w:sz w:val="22"/>
          <w:szCs w:val="22"/>
        </w:rPr>
      </w:pPr>
      <w:r w:rsidRPr="00A4633C">
        <w:rPr>
          <w:rFonts w:asciiTheme="minorHAnsi" w:hAnsiTheme="minorHAnsi" w:cstheme="minorHAnsi"/>
          <w:sz w:val="22"/>
          <w:szCs w:val="22"/>
        </w:rPr>
        <w:t>Thank you for taking the time to review this proposal. By attending the</w:t>
      </w:r>
      <w:r w:rsidR="00C04839" w:rsidRPr="00A4633C">
        <w:rPr>
          <w:rFonts w:asciiTheme="minorHAnsi" w:hAnsiTheme="minorHAnsi" w:cstheme="minorHAnsi"/>
          <w:sz w:val="22"/>
          <w:szCs w:val="22"/>
        </w:rPr>
        <w:t xml:space="preserve"> </w:t>
      </w:r>
      <w:hyperlink r:id="rId10" w:history="1">
        <w:r w:rsidR="00ED6DB5" w:rsidRPr="00A4633C">
          <w:rPr>
            <w:rFonts w:asciiTheme="minorHAnsi" w:hAnsiTheme="minorHAnsi" w:cstheme="minorHAnsi"/>
            <w:sz w:val="22"/>
            <w:szCs w:val="22"/>
          </w:rPr>
          <w:t>DIA 2021 Global Annual Meeting</w:t>
        </w:r>
        <w:r w:rsidR="00A078C7" w:rsidRPr="00A4633C">
          <w:rPr>
            <w:rFonts w:asciiTheme="minorHAnsi" w:hAnsiTheme="minorHAnsi" w:cstheme="minorHAnsi"/>
            <w:sz w:val="22"/>
            <w:szCs w:val="22"/>
          </w:rPr>
          <w:t>,</w:t>
        </w:r>
      </w:hyperlink>
      <w:r w:rsidR="00A078C7" w:rsidRPr="00A4633C">
        <w:rPr>
          <w:rFonts w:asciiTheme="minorHAnsi" w:hAnsiTheme="minorHAnsi" w:cstheme="minorHAnsi"/>
          <w:sz w:val="22"/>
          <w:szCs w:val="22"/>
        </w:rPr>
        <w:t xml:space="preserve"> </w:t>
      </w:r>
      <w:r w:rsidR="00C04839" w:rsidRPr="00A4633C">
        <w:rPr>
          <w:rFonts w:asciiTheme="minorHAnsi" w:hAnsiTheme="minorHAnsi" w:cstheme="minorHAnsi"/>
          <w:sz w:val="22"/>
          <w:szCs w:val="22"/>
        </w:rPr>
        <w:t xml:space="preserve">having </w:t>
      </w:r>
      <w:r w:rsidRPr="00A4633C">
        <w:rPr>
          <w:rFonts w:asciiTheme="minorHAnsi" w:hAnsiTheme="minorHAnsi" w:cstheme="minorHAnsi"/>
          <w:sz w:val="22"/>
          <w:szCs w:val="22"/>
        </w:rPr>
        <w:t>the opportunity to develop my skills, gain knowledge</w:t>
      </w:r>
      <w:r w:rsidR="00D032F0" w:rsidRPr="00A4633C">
        <w:rPr>
          <w:rFonts w:asciiTheme="minorHAnsi" w:hAnsiTheme="minorHAnsi" w:cstheme="minorHAnsi"/>
          <w:sz w:val="22"/>
          <w:szCs w:val="22"/>
        </w:rPr>
        <w:t>,</w:t>
      </w:r>
      <w:r w:rsidRPr="00A4633C">
        <w:rPr>
          <w:rFonts w:asciiTheme="minorHAnsi" w:hAnsiTheme="minorHAnsi" w:cstheme="minorHAnsi"/>
          <w:sz w:val="22"/>
          <w:szCs w:val="22"/>
        </w:rPr>
        <w:t xml:space="preserve"> and establish key contacts will be a valuable investment for my profession, colleagues</w:t>
      </w:r>
      <w:r w:rsidR="00D032F0" w:rsidRPr="00A4633C">
        <w:rPr>
          <w:rFonts w:asciiTheme="minorHAnsi" w:hAnsiTheme="minorHAnsi" w:cstheme="minorHAnsi"/>
          <w:sz w:val="22"/>
          <w:szCs w:val="22"/>
        </w:rPr>
        <w:t>,</w:t>
      </w:r>
      <w:r w:rsidRPr="00A4633C">
        <w:rPr>
          <w:rFonts w:asciiTheme="minorHAnsi" w:hAnsiTheme="minorHAnsi" w:cstheme="minorHAnsi"/>
          <w:sz w:val="22"/>
          <w:szCs w:val="22"/>
        </w:rPr>
        <w:t xml:space="preserve"> and </w:t>
      </w:r>
      <w:r w:rsidRPr="00A4633C">
        <w:rPr>
          <w:rFonts w:asciiTheme="minorHAnsi" w:hAnsiTheme="minorHAnsi" w:cstheme="minorHAnsi"/>
          <w:b/>
          <w:sz w:val="22"/>
          <w:szCs w:val="22"/>
        </w:rPr>
        <w:t>&lt;insert name of your organization here&gt;</w:t>
      </w:r>
      <w:r w:rsidR="00C04839" w:rsidRPr="00A4633C">
        <w:rPr>
          <w:rFonts w:asciiTheme="minorHAnsi" w:hAnsiTheme="minorHAnsi" w:cstheme="minorHAnsi"/>
          <w:b/>
          <w:sz w:val="22"/>
          <w:szCs w:val="22"/>
        </w:rPr>
        <w:t>.</w:t>
      </w:r>
    </w:p>
    <w:p w14:paraId="56BF9199" w14:textId="2EF9462F" w:rsidR="006A47E7" w:rsidRPr="00A4633C" w:rsidRDefault="006A47E7" w:rsidP="006A47E7">
      <w:pPr>
        <w:pStyle w:val="NormalWeb"/>
        <w:rPr>
          <w:rFonts w:asciiTheme="minorHAnsi" w:hAnsiTheme="minorHAnsi" w:cstheme="minorHAnsi"/>
          <w:sz w:val="22"/>
          <w:szCs w:val="22"/>
        </w:rPr>
      </w:pPr>
      <w:r w:rsidRPr="00A4633C">
        <w:rPr>
          <w:rFonts w:asciiTheme="minorHAnsi" w:hAnsiTheme="minorHAnsi" w:cstheme="minorHAnsi"/>
          <w:sz w:val="22"/>
          <w:szCs w:val="22"/>
        </w:rPr>
        <w:t>Sincerely,</w:t>
      </w:r>
    </w:p>
    <w:p w14:paraId="56BF919C" w14:textId="77777777" w:rsidR="00E82163" w:rsidRDefault="00E82163"/>
    <w:sectPr w:rsidR="00E82163"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6DB"/>
    <w:multiLevelType w:val="hybridMultilevel"/>
    <w:tmpl w:val="B5B20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6852"/>
    <w:rsid w:val="000C24B1"/>
    <w:rsid w:val="000D3AF6"/>
    <w:rsid w:val="001609F4"/>
    <w:rsid w:val="00162B6F"/>
    <w:rsid w:val="001672D1"/>
    <w:rsid w:val="00172A1B"/>
    <w:rsid w:val="00195372"/>
    <w:rsid w:val="001A72F9"/>
    <w:rsid w:val="001B16E4"/>
    <w:rsid w:val="001F2907"/>
    <w:rsid w:val="001F50C7"/>
    <w:rsid w:val="00211653"/>
    <w:rsid w:val="00233557"/>
    <w:rsid w:val="00251138"/>
    <w:rsid w:val="002766C1"/>
    <w:rsid w:val="002A4249"/>
    <w:rsid w:val="002B17E4"/>
    <w:rsid w:val="002D7BDC"/>
    <w:rsid w:val="002E079F"/>
    <w:rsid w:val="0031036E"/>
    <w:rsid w:val="0032231E"/>
    <w:rsid w:val="003445E9"/>
    <w:rsid w:val="003514BA"/>
    <w:rsid w:val="003602D3"/>
    <w:rsid w:val="00380A70"/>
    <w:rsid w:val="003A3AC4"/>
    <w:rsid w:val="003C3846"/>
    <w:rsid w:val="003E7285"/>
    <w:rsid w:val="003E7636"/>
    <w:rsid w:val="003F47E8"/>
    <w:rsid w:val="004072AA"/>
    <w:rsid w:val="0044090D"/>
    <w:rsid w:val="004478D5"/>
    <w:rsid w:val="004D238C"/>
    <w:rsid w:val="004E48C8"/>
    <w:rsid w:val="004E5015"/>
    <w:rsid w:val="004F162F"/>
    <w:rsid w:val="004F75F4"/>
    <w:rsid w:val="00502006"/>
    <w:rsid w:val="005058FF"/>
    <w:rsid w:val="00511FA2"/>
    <w:rsid w:val="00521323"/>
    <w:rsid w:val="00524D1F"/>
    <w:rsid w:val="005267D5"/>
    <w:rsid w:val="00545A03"/>
    <w:rsid w:val="00550FE4"/>
    <w:rsid w:val="00595F27"/>
    <w:rsid w:val="005A51FA"/>
    <w:rsid w:val="005B4148"/>
    <w:rsid w:val="005B7A8E"/>
    <w:rsid w:val="005D7BF9"/>
    <w:rsid w:val="005E1AE6"/>
    <w:rsid w:val="005E59BC"/>
    <w:rsid w:val="00610D8F"/>
    <w:rsid w:val="00610FB2"/>
    <w:rsid w:val="006127BB"/>
    <w:rsid w:val="00621C44"/>
    <w:rsid w:val="006421C8"/>
    <w:rsid w:val="00670135"/>
    <w:rsid w:val="00685A7D"/>
    <w:rsid w:val="00692E85"/>
    <w:rsid w:val="006A47E7"/>
    <w:rsid w:val="006B0234"/>
    <w:rsid w:val="006B6396"/>
    <w:rsid w:val="006C40AB"/>
    <w:rsid w:val="006D368C"/>
    <w:rsid w:val="006E6776"/>
    <w:rsid w:val="00710B14"/>
    <w:rsid w:val="007205EF"/>
    <w:rsid w:val="00721C10"/>
    <w:rsid w:val="0073566B"/>
    <w:rsid w:val="0074639E"/>
    <w:rsid w:val="00752FA5"/>
    <w:rsid w:val="0075647C"/>
    <w:rsid w:val="007A01AF"/>
    <w:rsid w:val="007B3CCC"/>
    <w:rsid w:val="007D5848"/>
    <w:rsid w:val="007F1DA4"/>
    <w:rsid w:val="008A4E50"/>
    <w:rsid w:val="00905A28"/>
    <w:rsid w:val="00913DCB"/>
    <w:rsid w:val="00915A5E"/>
    <w:rsid w:val="00916B3C"/>
    <w:rsid w:val="009333ED"/>
    <w:rsid w:val="00957458"/>
    <w:rsid w:val="00957B88"/>
    <w:rsid w:val="00980F7A"/>
    <w:rsid w:val="0098207F"/>
    <w:rsid w:val="0098522C"/>
    <w:rsid w:val="00986411"/>
    <w:rsid w:val="00986503"/>
    <w:rsid w:val="00997A65"/>
    <w:rsid w:val="009A3659"/>
    <w:rsid w:val="009B201F"/>
    <w:rsid w:val="009B20AA"/>
    <w:rsid w:val="009E1BFB"/>
    <w:rsid w:val="009F1795"/>
    <w:rsid w:val="009F5AEB"/>
    <w:rsid w:val="009F7C82"/>
    <w:rsid w:val="009F7FF2"/>
    <w:rsid w:val="00A04E1B"/>
    <w:rsid w:val="00A078C7"/>
    <w:rsid w:val="00A2476D"/>
    <w:rsid w:val="00A30326"/>
    <w:rsid w:val="00A309AA"/>
    <w:rsid w:val="00A30C18"/>
    <w:rsid w:val="00A3605D"/>
    <w:rsid w:val="00A40225"/>
    <w:rsid w:val="00A4633C"/>
    <w:rsid w:val="00A568BC"/>
    <w:rsid w:val="00A81119"/>
    <w:rsid w:val="00A82243"/>
    <w:rsid w:val="00A945EF"/>
    <w:rsid w:val="00AB5B14"/>
    <w:rsid w:val="00AB6159"/>
    <w:rsid w:val="00AB674F"/>
    <w:rsid w:val="00AC1BE2"/>
    <w:rsid w:val="00AD6E65"/>
    <w:rsid w:val="00AD777C"/>
    <w:rsid w:val="00AF5A23"/>
    <w:rsid w:val="00B02F6E"/>
    <w:rsid w:val="00B209FD"/>
    <w:rsid w:val="00B60103"/>
    <w:rsid w:val="00B635B6"/>
    <w:rsid w:val="00B7211C"/>
    <w:rsid w:val="00BA103D"/>
    <w:rsid w:val="00BA10E7"/>
    <w:rsid w:val="00BB37A8"/>
    <w:rsid w:val="00BB64F3"/>
    <w:rsid w:val="00BE446E"/>
    <w:rsid w:val="00C04839"/>
    <w:rsid w:val="00C267EF"/>
    <w:rsid w:val="00C32ACB"/>
    <w:rsid w:val="00C63CFD"/>
    <w:rsid w:val="00C90A8A"/>
    <w:rsid w:val="00CA3D34"/>
    <w:rsid w:val="00CB1403"/>
    <w:rsid w:val="00D032F0"/>
    <w:rsid w:val="00D3068B"/>
    <w:rsid w:val="00D41F0A"/>
    <w:rsid w:val="00D43F23"/>
    <w:rsid w:val="00D54A7D"/>
    <w:rsid w:val="00D90C6A"/>
    <w:rsid w:val="00DA53C2"/>
    <w:rsid w:val="00DB598E"/>
    <w:rsid w:val="00DC5654"/>
    <w:rsid w:val="00DC7FC4"/>
    <w:rsid w:val="00DD39EF"/>
    <w:rsid w:val="00E10D92"/>
    <w:rsid w:val="00E636D8"/>
    <w:rsid w:val="00E76FDE"/>
    <w:rsid w:val="00E82163"/>
    <w:rsid w:val="00E903D0"/>
    <w:rsid w:val="00ED109A"/>
    <w:rsid w:val="00ED1ACB"/>
    <w:rsid w:val="00ED3454"/>
    <w:rsid w:val="00ED4D94"/>
    <w:rsid w:val="00ED6DB5"/>
    <w:rsid w:val="00F15CFA"/>
    <w:rsid w:val="00F41E70"/>
    <w:rsid w:val="00F86EF1"/>
    <w:rsid w:val="00FB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table" w:customStyle="1" w:styleId="TableGrid1">
    <w:name w:val="Table Grid1"/>
    <w:basedOn w:val="TableNormal"/>
    <w:next w:val="TableGrid"/>
    <w:uiPriority w:val="39"/>
    <w:rsid w:val="00A463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46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253">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www.diaglobal.org/Flagship/DIA-2020"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Props1.xml><?xml version="1.0" encoding="utf-8"?>
<ds:datastoreItem xmlns:ds="http://schemas.openxmlformats.org/officeDocument/2006/customXml" ds:itemID="{888B1353-8F06-426A-B7B3-09BBDD694A57}">
  <ds:schemaRefs>
    <ds:schemaRef ds:uri="http://schemas.openxmlformats.org/officeDocument/2006/bibliography"/>
  </ds:schemaRefs>
</ds:datastoreItem>
</file>

<file path=customXml/itemProps2.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3.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4.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3EC0B3B-FF76-432D-81EE-39321D6676E1}">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d9d0f46b-f6a6-4db7-a277-b2edc32982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Maureen Lamplugh</cp:lastModifiedBy>
  <cp:revision>5</cp:revision>
  <cp:lastPrinted>2014-09-25T16:10:00Z</cp:lastPrinted>
  <dcterms:created xsi:type="dcterms:W3CDTF">2020-11-23T14:53:00Z</dcterms:created>
  <dcterms:modified xsi:type="dcterms:W3CDTF">2021-02-18T21:08:00Z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