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EBF" w:rsidRPr="001803F8" w:rsidRDefault="00E22EBF" w:rsidP="00E22E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bookmarkStart w:id="0" w:name="_GoBack"/>
      <w:bookmarkEnd w:id="0"/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your supervisor explaining all the benefits you'll get from attending</w:t>
      </w:r>
      <w:r w:rsidR="00041E39">
        <w:rPr>
          <w:rFonts w:ascii="Arial" w:eastAsia="Times New Roman" w:hAnsi="Arial" w:cs="Arial"/>
          <w:b/>
          <w:sz w:val="20"/>
          <w:szCs w:val="20"/>
          <w:lang w:val="en"/>
        </w:rPr>
        <w:t xml:space="preserve"> the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1403C7" w:rsidRPr="00041E39">
        <w:rPr>
          <w:rFonts w:ascii="Arial" w:eastAsia="Times New Roman" w:hAnsi="Arial" w:cs="Arial"/>
          <w:b/>
          <w:i/>
          <w:sz w:val="20"/>
          <w:szCs w:val="20"/>
          <w:lang w:val="en"/>
        </w:rPr>
        <w:t>DIA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6C5E0A">
        <w:rPr>
          <w:rFonts w:ascii="Arial" w:eastAsia="Times New Roman" w:hAnsi="Arial" w:cs="Arial"/>
          <w:b/>
          <w:i/>
          <w:sz w:val="20"/>
          <w:szCs w:val="20"/>
          <w:lang w:val="en"/>
        </w:rPr>
        <w:t>Advancing Complex Innovative Clinical Trial Designs to Efficiently Deliver Medicines to Patients</w:t>
      </w:r>
      <w:r w:rsidRPr="001803F8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how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attendance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will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>enhance your employee profile,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and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ways in which it will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help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you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advance your organization</w:t>
      </w:r>
      <w:r w:rsidR="00357A6B">
        <w:rPr>
          <w:rFonts w:ascii="Arial" w:eastAsia="Times New Roman" w:hAnsi="Arial" w:cs="Arial"/>
          <w:b/>
          <w:sz w:val="20"/>
          <w:szCs w:val="20"/>
          <w:lang w:val="en"/>
        </w:rPr>
        <w:t>’s goals.</w:t>
      </w:r>
    </w:p>
    <w:p w:rsidR="00E22EBF" w:rsidRPr="001803F8" w:rsidRDefault="00E22EBF" w:rsidP="00E22E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This general template will get you started while allowing you to customize it to you and your organization's </w:t>
      </w:r>
      <w:proofErr w:type="gramStart"/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particular needs</w:t>
      </w:r>
      <w:proofErr w:type="gramEnd"/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:rsidR="00E22EBF" w:rsidRPr="001803F8" w:rsidRDefault="00E22EBF" w:rsidP="00E22EBF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:rsidR="00E22EBF" w:rsidRPr="001803F8" w:rsidRDefault="00E22EBF" w:rsidP="00E22EBF">
      <w:pPr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Dear &lt;</w:t>
      </w: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:rsidR="00E22EBF" w:rsidRPr="001803F8" w:rsidRDefault="00E22EBF" w:rsidP="00E22EBF">
      <w:pPr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I would like to attend th</w:t>
      </w:r>
      <w:r w:rsidRPr="00F0716B">
        <w:rPr>
          <w:rFonts w:ascii="Arial" w:hAnsi="Arial" w:cs="Arial"/>
          <w:sz w:val="20"/>
          <w:szCs w:val="20"/>
        </w:rPr>
        <w:t>e</w:t>
      </w:r>
      <w:r w:rsidRPr="005503CC">
        <w:rPr>
          <w:rFonts w:ascii="Arial" w:hAnsi="Arial" w:cs="Arial"/>
          <w:i/>
          <w:sz w:val="20"/>
          <w:szCs w:val="20"/>
        </w:rPr>
        <w:t xml:space="preserve"> </w:t>
      </w:r>
      <w:r w:rsidR="001403C7" w:rsidRPr="005503CC">
        <w:rPr>
          <w:rFonts w:ascii="Arial" w:hAnsi="Arial" w:cs="Arial"/>
          <w:i/>
          <w:sz w:val="20"/>
          <w:szCs w:val="20"/>
        </w:rPr>
        <w:t>DIA</w:t>
      </w:r>
      <w:r w:rsidR="001403C7" w:rsidRPr="001403C7">
        <w:rPr>
          <w:rFonts w:ascii="Arial" w:hAnsi="Arial" w:cs="Arial"/>
          <w:sz w:val="20"/>
          <w:szCs w:val="20"/>
        </w:rPr>
        <w:t xml:space="preserve"> </w:t>
      </w:r>
      <w:r w:rsidR="006C5E0A">
        <w:rPr>
          <w:rFonts w:ascii="Arial" w:hAnsi="Arial" w:cs="Arial"/>
          <w:i/>
          <w:sz w:val="20"/>
          <w:szCs w:val="20"/>
        </w:rPr>
        <w:t>Advancing Complex Innovative Clinical Trial Designs to Efficiently Deliver Medicines to Patients</w:t>
      </w:r>
      <w:r w:rsidR="00155524">
        <w:rPr>
          <w:rFonts w:ascii="Arial" w:hAnsi="Arial" w:cs="Arial"/>
          <w:sz w:val="20"/>
          <w:szCs w:val="20"/>
        </w:rPr>
        <w:t xml:space="preserve"> workshop</w:t>
      </w:r>
      <w:r w:rsidRPr="001803F8">
        <w:rPr>
          <w:rFonts w:ascii="Arial" w:hAnsi="Arial" w:cs="Arial"/>
          <w:i/>
          <w:sz w:val="20"/>
          <w:szCs w:val="20"/>
        </w:rPr>
        <w:t xml:space="preserve">, </w:t>
      </w:r>
      <w:r w:rsidR="006C5E0A">
        <w:rPr>
          <w:rFonts w:ascii="Arial" w:hAnsi="Arial" w:cs="Arial"/>
          <w:sz w:val="20"/>
          <w:szCs w:val="20"/>
        </w:rPr>
        <w:t>March 2-3</w:t>
      </w:r>
      <w:r w:rsidRPr="001803F8">
        <w:rPr>
          <w:rFonts w:ascii="Arial" w:hAnsi="Arial" w:cs="Arial"/>
          <w:sz w:val="20"/>
          <w:szCs w:val="20"/>
        </w:rPr>
        <w:t xml:space="preserve">, in </w:t>
      </w:r>
      <w:r w:rsidR="006C5E0A">
        <w:rPr>
          <w:rFonts w:ascii="Arial" w:hAnsi="Arial" w:cs="Arial"/>
          <w:sz w:val="20"/>
          <w:szCs w:val="20"/>
        </w:rPr>
        <w:t>Silver Spring</w:t>
      </w:r>
      <w:r w:rsidR="003A3D9C">
        <w:rPr>
          <w:rFonts w:ascii="Arial" w:hAnsi="Arial" w:cs="Arial"/>
          <w:sz w:val="20"/>
          <w:szCs w:val="20"/>
        </w:rPr>
        <w:t>, MD</w:t>
      </w:r>
      <w:r w:rsidRPr="001803F8">
        <w:rPr>
          <w:rFonts w:ascii="Arial" w:hAnsi="Arial" w:cs="Arial"/>
          <w:sz w:val="20"/>
          <w:szCs w:val="20"/>
        </w:rPr>
        <w:t>.</w:t>
      </w:r>
    </w:p>
    <w:p w:rsidR="006C5E0A" w:rsidRDefault="006C5E0A" w:rsidP="00E22EBF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the </w:t>
      </w:r>
      <w:r w:rsidR="00826421">
        <w:rPr>
          <w:rFonts w:ascii="Arial" w:hAnsi="Arial" w:cs="Arial"/>
          <w:sz w:val="20"/>
          <w:szCs w:val="20"/>
        </w:rPr>
        <w:t xml:space="preserve">launch and implementation of </w:t>
      </w:r>
      <w:r>
        <w:rPr>
          <w:rFonts w:ascii="Arial" w:hAnsi="Arial" w:cs="Arial"/>
          <w:sz w:val="20"/>
          <w:szCs w:val="20"/>
        </w:rPr>
        <w:t>FDA’s Complex Innovative Trial Designs</w:t>
      </w:r>
      <w:r w:rsidR="00826421">
        <w:rPr>
          <w:rFonts w:ascii="Arial" w:hAnsi="Arial" w:cs="Arial"/>
          <w:sz w:val="20"/>
          <w:szCs w:val="20"/>
        </w:rPr>
        <w:t xml:space="preserve"> (CID) Pilot Meeting Program, this unique workshop will provide a platform for extensive scientific exchange among the FDA, other global health authorities</w:t>
      </w:r>
      <w:r w:rsidR="00155524">
        <w:rPr>
          <w:rFonts w:ascii="Arial" w:hAnsi="Arial" w:cs="Arial"/>
          <w:sz w:val="20"/>
          <w:szCs w:val="20"/>
        </w:rPr>
        <w:t xml:space="preserve">, </w:t>
      </w:r>
      <w:r w:rsidR="00826421">
        <w:rPr>
          <w:rFonts w:ascii="Arial" w:hAnsi="Arial" w:cs="Arial"/>
          <w:sz w:val="20"/>
          <w:szCs w:val="20"/>
        </w:rPr>
        <w:t xml:space="preserve">patient advocates, and drug development innovators in a series of strategic discussions and education about the use and value of CID within drug development programs. My attendance would allow </w:t>
      </w:r>
      <w:r w:rsidR="00FE1459">
        <w:rPr>
          <w:rFonts w:ascii="Arial" w:hAnsi="Arial" w:cs="Arial"/>
          <w:sz w:val="20"/>
          <w:szCs w:val="20"/>
        </w:rPr>
        <w:t>our organization to have a stake in</w:t>
      </w:r>
      <w:r w:rsidR="00826421">
        <w:rPr>
          <w:rFonts w:ascii="Arial" w:hAnsi="Arial" w:cs="Arial"/>
          <w:sz w:val="20"/>
          <w:szCs w:val="20"/>
        </w:rPr>
        <w:t xml:space="preserve"> that discussion and </w:t>
      </w:r>
      <w:r w:rsidR="00155524">
        <w:rPr>
          <w:rFonts w:ascii="Arial" w:hAnsi="Arial" w:cs="Arial"/>
          <w:sz w:val="20"/>
          <w:szCs w:val="20"/>
        </w:rPr>
        <w:t xml:space="preserve">allow me to </w:t>
      </w:r>
      <w:r w:rsidR="00826421">
        <w:rPr>
          <w:rFonts w:ascii="Arial" w:hAnsi="Arial" w:cs="Arial"/>
          <w:sz w:val="20"/>
          <w:szCs w:val="20"/>
        </w:rPr>
        <w:t>network with</w:t>
      </w:r>
      <w:r w:rsidR="00FE1459">
        <w:rPr>
          <w:rFonts w:ascii="Arial" w:hAnsi="Arial" w:cs="Arial"/>
          <w:sz w:val="20"/>
          <w:szCs w:val="20"/>
        </w:rPr>
        <w:t xml:space="preserve"> </w:t>
      </w:r>
      <w:r w:rsidR="00161C83">
        <w:rPr>
          <w:rFonts w:ascii="Arial" w:hAnsi="Arial" w:cs="Arial"/>
          <w:sz w:val="20"/>
          <w:szCs w:val="20"/>
        </w:rPr>
        <w:t>other key stakeholders about the potential of CIDs to increase the efficiency and lower the costs of drug development to accelerate patient access to life-altering therapies.</w:t>
      </w:r>
    </w:p>
    <w:p w:rsidR="00161C83" w:rsidRDefault="00DD5A85" w:rsidP="00E22EBF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Every session at </w:t>
      </w:r>
      <w:r w:rsidR="00155524">
        <w:rPr>
          <w:rFonts w:ascii="Arial" w:hAnsi="Arial" w:cs="Arial"/>
          <w:sz w:val="20"/>
          <w:szCs w:val="20"/>
        </w:rPr>
        <w:t xml:space="preserve">the </w:t>
      </w:r>
      <w:r w:rsidR="00161C83" w:rsidRPr="00155524">
        <w:rPr>
          <w:rFonts w:ascii="Arial" w:hAnsi="Arial" w:cs="Arial"/>
          <w:i/>
          <w:sz w:val="20"/>
          <w:szCs w:val="20"/>
        </w:rPr>
        <w:t>DIA</w:t>
      </w:r>
      <w:r w:rsidR="00161C83">
        <w:rPr>
          <w:rFonts w:ascii="Arial" w:hAnsi="Arial" w:cs="Arial"/>
          <w:sz w:val="20"/>
          <w:szCs w:val="20"/>
        </w:rPr>
        <w:t xml:space="preserve"> </w:t>
      </w:r>
      <w:r w:rsidR="00161C83" w:rsidRPr="00DD5A85">
        <w:rPr>
          <w:rFonts w:ascii="Arial" w:hAnsi="Arial" w:cs="Arial"/>
          <w:i/>
          <w:sz w:val="20"/>
          <w:szCs w:val="20"/>
        </w:rPr>
        <w:t>Advancing Complex Innovative Clinical Trial Designs to Efficiently Deliver Medicines to Patients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155524">
        <w:rPr>
          <w:rFonts w:ascii="Arial" w:hAnsi="Arial" w:cs="Arial"/>
          <w:sz w:val="20"/>
          <w:szCs w:val="20"/>
        </w:rPr>
        <w:t xml:space="preserve">workshop </w:t>
      </w:r>
      <w:r>
        <w:rPr>
          <w:rFonts w:ascii="Arial" w:hAnsi="Arial" w:cs="Arial"/>
          <w:sz w:val="20"/>
          <w:szCs w:val="20"/>
        </w:rPr>
        <w:t>will be led by an introductory presentation from an FDA representative</w:t>
      </w:r>
      <w:r w:rsidR="0015552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I’ll be able to explore </w:t>
      </w:r>
      <w:r w:rsidR="00B456E8">
        <w:rPr>
          <w:rFonts w:ascii="Arial" w:hAnsi="Arial" w:cs="Arial"/>
          <w:sz w:val="20"/>
          <w:szCs w:val="20"/>
        </w:rPr>
        <w:t>innovations in trial design from both US and global regulatory perspectives, the usefulness of such innovations from a patient perspective, and how those within the industry are overcoming design challenges.</w:t>
      </w:r>
    </w:p>
    <w:p w:rsidR="00E22EBF" w:rsidRPr="007D356E" w:rsidRDefault="00B456E8" w:rsidP="00B456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Numerous key drug development decision</w:t>
      </w:r>
      <w:r w:rsidR="0015552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makers will attend, including clinicians, regulatory scientists and reviewers, and statistical specialists from around the globe will attend and present at this event, and I would look forward to participating in several global, interdisciplinary, cross-functional educational offerings with real-world applications.</w:t>
      </w:r>
    </w:p>
    <w:p w:rsidR="00E22EBF" w:rsidRPr="001803F8" w:rsidRDefault="00E22EBF" w:rsidP="00E22E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This </w:t>
      </w:r>
      <w:r w:rsidR="00155524">
        <w:rPr>
          <w:rFonts w:ascii="Arial" w:hAnsi="Arial" w:cs="Arial"/>
          <w:sz w:val="20"/>
          <w:szCs w:val="20"/>
        </w:rPr>
        <w:t>workshop</w:t>
      </w:r>
      <w:r w:rsidRPr="001803F8">
        <w:rPr>
          <w:rFonts w:ascii="Arial" w:hAnsi="Arial" w:cs="Arial"/>
          <w:sz w:val="20"/>
          <w:szCs w:val="20"/>
        </w:rPr>
        <w:t xml:space="preserve"> also offers Continuing Education Credits and numerous sessions covering interest areas such as: </w:t>
      </w:r>
    </w:p>
    <w:p w:rsidR="00E22EBF" w:rsidRPr="001803F8" w:rsidRDefault="00E22EBF" w:rsidP="00E22EBF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:rsidR="00E22EBF" w:rsidRPr="001803F8" w:rsidRDefault="00E22EBF" w:rsidP="00E22EBF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1803F8">
        <w:rPr>
          <w:rFonts w:ascii="Arial" w:hAnsi="Arial" w:cs="Arial"/>
          <w:b/>
          <w:color w:val="313131"/>
          <w:sz w:val="20"/>
          <w:szCs w:val="20"/>
        </w:rPr>
        <w:t>&lt;select interest areas applicable to you&gt;</w:t>
      </w:r>
    </w:p>
    <w:p w:rsidR="00E22EBF" w:rsidRPr="001803F8" w:rsidRDefault="00E22EBF" w:rsidP="00E22EBF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:rsidR="00E22EBF" w:rsidRPr="001803F8" w:rsidRDefault="00E22EBF" w:rsidP="00E22EB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E22EBF" w:rsidRPr="001803F8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22EBF" w:rsidRPr="001803F8" w:rsidRDefault="00EA6C9F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:rsidR="00E22EBF" w:rsidRPr="001803F8" w:rsidRDefault="00EA6C9F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Regulatory Affairs</w:t>
      </w:r>
    </w:p>
    <w:p w:rsidR="00EA6C9F" w:rsidRDefault="00B456E8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:rsidR="00E22EBF" w:rsidRPr="00EA6C9F" w:rsidRDefault="00E22EBF" w:rsidP="00EA6C9F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22EBF" w:rsidRPr="001803F8" w:rsidRDefault="00E22EBF" w:rsidP="00E22EB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E22EBF" w:rsidRPr="001803F8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22EBF" w:rsidRPr="001803F8" w:rsidRDefault="00E22EBF" w:rsidP="00E22EBF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 xml:space="preserve">I am seeking your support in attending this </w:t>
      </w:r>
      <w:r w:rsidR="00155524">
        <w:rPr>
          <w:rFonts w:ascii="Arial" w:hAnsi="Arial" w:cs="Arial"/>
          <w:sz w:val="20"/>
          <w:szCs w:val="20"/>
        </w:rPr>
        <w:t>workshop</w:t>
      </w:r>
      <w:r w:rsidRPr="001803F8">
        <w:rPr>
          <w:rFonts w:ascii="Arial" w:hAnsi="Arial" w:cs="Arial"/>
          <w:sz w:val="20"/>
          <w:szCs w:val="20"/>
        </w:rPr>
        <w:t>. The registration fees, travel expenses, and per diem are estimated below. </w:t>
      </w:r>
    </w:p>
    <w:p w:rsidR="00E22EBF" w:rsidRDefault="00E22EBF" w:rsidP="00E22EBF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Roundtrip Airfare: </w:t>
      </w:r>
      <w:r w:rsidRPr="001803F8">
        <w:rPr>
          <w:rStyle w:val="Strong"/>
          <w:rFonts w:ascii="Arial" w:hAnsi="Arial" w:cs="Arial"/>
          <w:sz w:val="20"/>
          <w:szCs w:val="20"/>
        </w:rPr>
        <w:t>&lt;$XXX&gt;</w:t>
      </w:r>
      <w:r w:rsidRPr="001803F8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</w:t>
      </w:r>
      <w:r w:rsidRPr="001803F8">
        <w:rPr>
          <w:rFonts w:ascii="Arial" w:hAnsi="Arial" w:cs="Arial"/>
          <w:sz w:val="20"/>
          <w:szCs w:val="20"/>
        </w:rPr>
        <w:br/>
        <w:t xml:space="preserve">Hotel: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</w:t>
      </w:r>
      <w:r w:rsidRPr="001803F8">
        <w:rPr>
          <w:rFonts w:ascii="Arial" w:hAnsi="Arial" w:cs="Arial"/>
          <w:b/>
          <w:bCs/>
          <w:sz w:val="16"/>
          <w:szCs w:val="16"/>
          <w:u w:val="single"/>
        </w:rPr>
        <w:br/>
      </w:r>
      <w:r w:rsidRPr="001803F8">
        <w:rPr>
          <w:rFonts w:ascii="Arial" w:hAnsi="Arial" w:cs="Arial"/>
          <w:sz w:val="20"/>
          <w:szCs w:val="20"/>
        </w:rPr>
        <w:t xml:space="preserve">Meals (continental breakfast and lunch are provided in the registration fee): </w:t>
      </w:r>
      <w:r w:rsidRPr="001803F8">
        <w:rPr>
          <w:rStyle w:val="Strong"/>
          <w:rFonts w:ascii="Arial" w:hAnsi="Arial" w:cs="Arial"/>
          <w:sz w:val="20"/>
          <w:szCs w:val="20"/>
        </w:rPr>
        <w:t>&lt;$XXX&gt;</w:t>
      </w:r>
      <w:r w:rsidRPr="001803F8">
        <w:rPr>
          <w:rFonts w:ascii="Arial" w:hAnsi="Arial" w:cs="Arial"/>
          <w:sz w:val="20"/>
          <w:szCs w:val="20"/>
        </w:rPr>
        <w:br/>
        <w:t xml:space="preserve">Registration Fee: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see below </w:t>
      </w:r>
    </w:p>
    <w:p w:rsidR="00731DF1" w:rsidRPr="00731DF1" w:rsidRDefault="00731DF1" w:rsidP="00E22EBF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:rsidR="00E22EBF" w:rsidRPr="001803F8" w:rsidRDefault="00E22EBF" w:rsidP="00E22EBF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7105" w:type="dxa"/>
        <w:tblLook w:val="04A0" w:firstRow="1" w:lastRow="0" w:firstColumn="1" w:lastColumn="0" w:noHBand="0" w:noVBand="1"/>
      </w:tblPr>
      <w:tblGrid>
        <w:gridCol w:w="4585"/>
        <w:gridCol w:w="2520"/>
      </w:tblGrid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14ECD" w:rsidRPr="009D365C" w:rsidRDefault="00514ECD" w:rsidP="0011645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Early Bird Rates Through January 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4ECD" w:rsidRPr="009D365C" w:rsidRDefault="00514ECD" w:rsidP="0011645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Default="00514ECD" w:rsidP="0011645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Pr="00514ECD" w:rsidRDefault="00514ECD" w:rsidP="0011645D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</w:tr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Default="00514ECD" w:rsidP="0011645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Pr="00514ECD" w:rsidRDefault="00514ECD" w:rsidP="0011645D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</w:tr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Default="00514ECD" w:rsidP="0011645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Pr="00514ECD" w:rsidRDefault="00514ECD" w:rsidP="0011645D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514ECD" w:rsidTr="00514ECD">
        <w:tc>
          <w:tcPr>
            <w:tcW w:w="7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14ECD" w:rsidRPr="00514ECD" w:rsidRDefault="00514ECD" w:rsidP="000E711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b/>
                <w:sz w:val="20"/>
                <w:szCs w:val="20"/>
              </w:rPr>
              <w:t>Advance Rates Through February 6</w:t>
            </w:r>
          </w:p>
        </w:tc>
      </w:tr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Default="00514ECD" w:rsidP="000E711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Pr="00514ECD" w:rsidRDefault="00514ECD" w:rsidP="000E7112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sz w:val="20"/>
                <w:szCs w:val="20"/>
              </w:rPr>
              <w:t>$7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Default="00514ECD" w:rsidP="000E711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Pr="00514ECD" w:rsidRDefault="00514ECD" w:rsidP="000E7112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Default="00514ECD" w:rsidP="000E711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CD" w:rsidRPr="00514ECD" w:rsidRDefault="00514ECD" w:rsidP="000E7112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775</w:t>
            </w:r>
          </w:p>
        </w:tc>
      </w:tr>
      <w:tr w:rsidR="00514ECD" w:rsidTr="00514ECD">
        <w:tc>
          <w:tcPr>
            <w:tcW w:w="7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14ECD" w:rsidRPr="00514ECD" w:rsidRDefault="00514ECD" w:rsidP="000E711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b/>
                <w:sz w:val="20"/>
                <w:szCs w:val="20"/>
              </w:rPr>
              <w:t>Standard Rates Beginning February 7</w:t>
            </w:r>
          </w:p>
        </w:tc>
      </w:tr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CD" w:rsidRDefault="00514ECD" w:rsidP="000E7112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CD" w:rsidRPr="00514ECD" w:rsidRDefault="00514ECD" w:rsidP="000E7112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</w:tr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CD" w:rsidRDefault="00514ECD" w:rsidP="000E7112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CD" w:rsidRPr="00514ECD" w:rsidRDefault="00514ECD" w:rsidP="000E7112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</w:tr>
      <w:tr w:rsidR="00514ECD" w:rsidTr="00514ECD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CD" w:rsidRDefault="00514ECD" w:rsidP="000E7112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CD" w:rsidRPr="00514ECD" w:rsidRDefault="00514ECD" w:rsidP="000E7112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EC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</w:tbl>
    <w:p w:rsidR="00E22EBF" w:rsidRPr="007D14BF" w:rsidRDefault="00E22EBF" w:rsidP="00E22EBF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:rsidR="00E22EBF" w:rsidRPr="001803F8" w:rsidRDefault="00E22EBF" w:rsidP="00E22EBF">
      <w:pPr>
        <w:pStyle w:val="NormalWeb"/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Thank you for taking the time to review this proposal. By attending</w:t>
      </w:r>
      <w:r w:rsidR="00514ECD">
        <w:rPr>
          <w:rFonts w:ascii="Arial" w:hAnsi="Arial" w:cs="Arial"/>
          <w:sz w:val="20"/>
          <w:szCs w:val="20"/>
        </w:rPr>
        <w:t xml:space="preserve"> the</w:t>
      </w:r>
      <w:r w:rsidRPr="001803F8">
        <w:rPr>
          <w:rFonts w:ascii="Arial" w:hAnsi="Arial" w:cs="Arial"/>
          <w:sz w:val="20"/>
          <w:szCs w:val="20"/>
        </w:rPr>
        <w:t xml:space="preserve"> </w:t>
      </w:r>
      <w:r w:rsidR="007D356E" w:rsidRPr="00514ECD">
        <w:rPr>
          <w:rFonts w:ascii="Arial" w:hAnsi="Arial" w:cs="Arial"/>
          <w:i/>
          <w:sz w:val="20"/>
          <w:szCs w:val="20"/>
        </w:rPr>
        <w:t>DIA</w:t>
      </w:r>
      <w:r w:rsidR="007D356E">
        <w:rPr>
          <w:rFonts w:ascii="Arial" w:hAnsi="Arial" w:cs="Arial"/>
          <w:sz w:val="20"/>
          <w:szCs w:val="20"/>
        </w:rPr>
        <w:t xml:space="preserve"> </w:t>
      </w:r>
      <w:r w:rsidR="00B456E8" w:rsidRPr="00DD5A85">
        <w:rPr>
          <w:rFonts w:ascii="Arial" w:hAnsi="Arial" w:cs="Arial"/>
          <w:i/>
          <w:sz w:val="20"/>
          <w:szCs w:val="20"/>
        </w:rPr>
        <w:t>Advancing Complex Innovative Clinical Trial Designs to Efficiently Deliver Medicines to Patients</w:t>
      </w:r>
      <w:r w:rsidR="00155524">
        <w:rPr>
          <w:rFonts w:ascii="Arial" w:hAnsi="Arial" w:cs="Arial"/>
          <w:sz w:val="20"/>
          <w:szCs w:val="20"/>
        </w:rPr>
        <w:t xml:space="preserve"> workshop</w:t>
      </w:r>
      <w:r>
        <w:rPr>
          <w:rFonts w:ascii="Arial" w:hAnsi="Arial" w:cs="Arial"/>
          <w:i/>
          <w:sz w:val="20"/>
          <w:szCs w:val="20"/>
        </w:rPr>
        <w:t>,</w:t>
      </w:r>
      <w:r w:rsidRPr="001803F8">
        <w:rPr>
          <w:rFonts w:ascii="Arial" w:hAnsi="Arial" w:cs="Arial"/>
          <w:sz w:val="20"/>
          <w:szCs w:val="20"/>
        </w:rPr>
        <w:t xml:space="preserve"> </w:t>
      </w:r>
      <w:r w:rsidR="007D356E">
        <w:rPr>
          <w:rFonts w:ascii="Arial" w:hAnsi="Arial" w:cs="Arial"/>
          <w:sz w:val="20"/>
          <w:szCs w:val="20"/>
        </w:rPr>
        <w:t>I am confident that t</w:t>
      </w:r>
      <w:r w:rsidRPr="001803F8">
        <w:rPr>
          <w:rFonts w:ascii="Arial" w:hAnsi="Arial" w:cs="Arial"/>
          <w:sz w:val="20"/>
          <w:szCs w:val="20"/>
        </w:rPr>
        <w:t xml:space="preserve">he opportunity to develop my skills, gain knowledge, and establish key contacts will be a valuable investment for my profession, colleagues, and </w:t>
      </w:r>
      <w:r w:rsidRPr="001803F8">
        <w:rPr>
          <w:rFonts w:ascii="Arial" w:hAnsi="Arial" w:cs="Arial"/>
          <w:b/>
          <w:sz w:val="20"/>
          <w:szCs w:val="20"/>
        </w:rPr>
        <w:t>&lt;insert name of your organization here&gt;.</w:t>
      </w:r>
    </w:p>
    <w:p w:rsidR="00E22EBF" w:rsidRPr="001803F8" w:rsidRDefault="00E22EBF" w:rsidP="00E22EBF">
      <w:pPr>
        <w:pStyle w:val="NormalWeb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Sincerely,</w:t>
      </w:r>
    </w:p>
    <w:p w:rsidR="00E22EBF" w:rsidRPr="001803F8" w:rsidRDefault="00E22EBF" w:rsidP="00E22EBF">
      <w:pPr>
        <w:rPr>
          <w:rFonts w:ascii="Arial" w:hAnsi="Arial" w:cs="Arial"/>
        </w:rPr>
      </w:pPr>
    </w:p>
    <w:p w:rsidR="00822A17" w:rsidRDefault="00822A17"/>
    <w:sectPr w:rsidR="00822A17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BF"/>
    <w:rsid w:val="00041E39"/>
    <w:rsid w:val="000E7112"/>
    <w:rsid w:val="001030ED"/>
    <w:rsid w:val="001256B6"/>
    <w:rsid w:val="00131269"/>
    <w:rsid w:val="001403C7"/>
    <w:rsid w:val="00155524"/>
    <w:rsid w:val="00161C83"/>
    <w:rsid w:val="001840A5"/>
    <w:rsid w:val="00184B1B"/>
    <w:rsid w:val="00187171"/>
    <w:rsid w:val="00190C35"/>
    <w:rsid w:val="001D31FB"/>
    <w:rsid w:val="001F781B"/>
    <w:rsid w:val="00211AD5"/>
    <w:rsid w:val="00213F83"/>
    <w:rsid w:val="00231677"/>
    <w:rsid w:val="00267AB1"/>
    <w:rsid w:val="00283FCF"/>
    <w:rsid w:val="002879C2"/>
    <w:rsid w:val="0029276E"/>
    <w:rsid w:val="00293F44"/>
    <w:rsid w:val="002945ED"/>
    <w:rsid w:val="002A4EFC"/>
    <w:rsid w:val="002C4133"/>
    <w:rsid w:val="002E1B0B"/>
    <w:rsid w:val="003579EB"/>
    <w:rsid w:val="00357A6B"/>
    <w:rsid w:val="00392B3F"/>
    <w:rsid w:val="003A3D9C"/>
    <w:rsid w:val="003C293D"/>
    <w:rsid w:val="003C545D"/>
    <w:rsid w:val="003F437E"/>
    <w:rsid w:val="00424B10"/>
    <w:rsid w:val="00431E36"/>
    <w:rsid w:val="00442C25"/>
    <w:rsid w:val="004455AF"/>
    <w:rsid w:val="0047531B"/>
    <w:rsid w:val="004B131F"/>
    <w:rsid w:val="004B205B"/>
    <w:rsid w:val="004E22F4"/>
    <w:rsid w:val="005034DD"/>
    <w:rsid w:val="00514ECD"/>
    <w:rsid w:val="005503CC"/>
    <w:rsid w:val="00567125"/>
    <w:rsid w:val="005A2E1F"/>
    <w:rsid w:val="005C021F"/>
    <w:rsid w:val="005C6741"/>
    <w:rsid w:val="00620E65"/>
    <w:rsid w:val="0067158C"/>
    <w:rsid w:val="006A267F"/>
    <w:rsid w:val="006A4AA5"/>
    <w:rsid w:val="006C5E0A"/>
    <w:rsid w:val="007121C5"/>
    <w:rsid w:val="00731DF1"/>
    <w:rsid w:val="007D356E"/>
    <w:rsid w:val="007E4702"/>
    <w:rsid w:val="00821986"/>
    <w:rsid w:val="00822A17"/>
    <w:rsid w:val="00826421"/>
    <w:rsid w:val="008668C3"/>
    <w:rsid w:val="00870042"/>
    <w:rsid w:val="00882116"/>
    <w:rsid w:val="00895326"/>
    <w:rsid w:val="008A4403"/>
    <w:rsid w:val="008D664A"/>
    <w:rsid w:val="00923F5B"/>
    <w:rsid w:val="009578ED"/>
    <w:rsid w:val="00961AE8"/>
    <w:rsid w:val="00994F5F"/>
    <w:rsid w:val="009952BD"/>
    <w:rsid w:val="009D61DD"/>
    <w:rsid w:val="009F2310"/>
    <w:rsid w:val="00A57B5E"/>
    <w:rsid w:val="00A748EE"/>
    <w:rsid w:val="00A90181"/>
    <w:rsid w:val="00A924A2"/>
    <w:rsid w:val="00AD2128"/>
    <w:rsid w:val="00AE6572"/>
    <w:rsid w:val="00AF54EE"/>
    <w:rsid w:val="00B027EA"/>
    <w:rsid w:val="00B456E8"/>
    <w:rsid w:val="00B51C96"/>
    <w:rsid w:val="00B92394"/>
    <w:rsid w:val="00BA58C2"/>
    <w:rsid w:val="00BC175E"/>
    <w:rsid w:val="00BC1A6D"/>
    <w:rsid w:val="00BD309D"/>
    <w:rsid w:val="00BE1BBB"/>
    <w:rsid w:val="00C47A5C"/>
    <w:rsid w:val="00C67CE9"/>
    <w:rsid w:val="00C76D03"/>
    <w:rsid w:val="00C92F94"/>
    <w:rsid w:val="00CA371B"/>
    <w:rsid w:val="00CA4338"/>
    <w:rsid w:val="00D06535"/>
    <w:rsid w:val="00D073B2"/>
    <w:rsid w:val="00D2171F"/>
    <w:rsid w:val="00D23E38"/>
    <w:rsid w:val="00D51CD0"/>
    <w:rsid w:val="00D60578"/>
    <w:rsid w:val="00D60F45"/>
    <w:rsid w:val="00DA1467"/>
    <w:rsid w:val="00DB64B7"/>
    <w:rsid w:val="00DC0E1D"/>
    <w:rsid w:val="00DD5A85"/>
    <w:rsid w:val="00DD7704"/>
    <w:rsid w:val="00DE1FD1"/>
    <w:rsid w:val="00E22E96"/>
    <w:rsid w:val="00E22EBF"/>
    <w:rsid w:val="00E27E34"/>
    <w:rsid w:val="00E37C88"/>
    <w:rsid w:val="00E87643"/>
    <w:rsid w:val="00EA6C9F"/>
    <w:rsid w:val="00F02335"/>
    <w:rsid w:val="00FA1CA6"/>
    <w:rsid w:val="00FB4A26"/>
    <w:rsid w:val="00FD477F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E53BD-466F-4585-8132-0F2D7DFC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E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E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22EBF"/>
    <w:rPr>
      <w:b/>
      <w:bCs/>
    </w:rPr>
  </w:style>
  <w:style w:type="character" w:styleId="Hyperlink">
    <w:name w:val="Hyperlink"/>
    <w:basedOn w:val="DefaultParagraphFont"/>
    <w:uiPriority w:val="99"/>
    <w:unhideWhenUsed/>
    <w:rsid w:val="00E22EBF"/>
    <w:rPr>
      <w:color w:val="0000FF"/>
      <w:u w:val="single"/>
    </w:rPr>
  </w:style>
  <w:style w:type="table" w:styleId="TableGrid">
    <w:name w:val="Table Grid"/>
    <w:basedOn w:val="TableNormal"/>
    <w:uiPriority w:val="59"/>
    <w:rsid w:val="00E22E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Heintzelman</dc:creator>
  <cp:keywords/>
  <dc:description/>
  <cp:lastModifiedBy>Leigha Adduci Getty</cp:lastModifiedBy>
  <cp:revision>2</cp:revision>
  <dcterms:created xsi:type="dcterms:W3CDTF">2019-09-27T19:15:00Z</dcterms:created>
  <dcterms:modified xsi:type="dcterms:W3CDTF">2019-09-27T19:15:00Z</dcterms:modified>
</cp:coreProperties>
</file>